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2C" w:rsidRPr="008D5874" w:rsidRDefault="00696A2C" w:rsidP="00696A2C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D395E" wp14:editId="7B0EB817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2C" w:rsidRPr="008D5874" w:rsidRDefault="00696A2C" w:rsidP="00696A2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696A2C" w:rsidRPr="008D5874" w:rsidRDefault="00696A2C" w:rsidP="00696A2C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696A2C" w:rsidRPr="0015550E" w:rsidRDefault="00696A2C" w:rsidP="00696A2C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696A2C" w:rsidRPr="00340429" w:rsidRDefault="00696A2C" w:rsidP="00696A2C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510" w:rsidRDefault="00492510" w:rsidP="00492510">
      <w:pPr>
        <w:rPr>
          <w:rFonts w:ascii="Times New Roman" w:hAnsi="Times New Roman"/>
          <w:color w:val="000000"/>
          <w:sz w:val="24"/>
          <w:szCs w:val="24"/>
        </w:rPr>
      </w:pPr>
    </w:p>
    <w:p w:rsidR="00492510" w:rsidRDefault="00492510" w:rsidP="0049251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492510" w:rsidRPr="004973E1" w:rsidRDefault="00492510" w:rsidP="0049251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492510" w:rsidRPr="00E829A5" w:rsidRDefault="00492510" w:rsidP="0049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510" w:rsidRPr="00E829A5" w:rsidRDefault="0019163C" w:rsidP="0049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подготовки </w:t>
      </w:r>
      <w:r w:rsidR="00492510" w:rsidRPr="00E829A5">
        <w:rPr>
          <w:rFonts w:ascii="Times New Roman" w:hAnsi="Times New Roman" w:cs="Times New Roman"/>
          <w:b/>
          <w:bCs/>
          <w:sz w:val="28"/>
          <w:szCs w:val="28"/>
        </w:rPr>
        <w:t>31.06.01 Клиническая медицина</w:t>
      </w:r>
    </w:p>
    <w:p w:rsidR="00492510" w:rsidRPr="00E829A5" w:rsidRDefault="0019163C" w:rsidP="001916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по специальности </w:t>
      </w:r>
      <w:r w:rsidR="004A26A3"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9A5">
        <w:rPr>
          <w:rFonts w:ascii="Times New Roman" w:eastAsia="Calibri" w:hAnsi="Times New Roman" w:cs="Times New Roman"/>
          <w:b/>
          <w:sz w:val="28"/>
          <w:szCs w:val="28"/>
        </w:rPr>
        <w:t xml:space="preserve">14.01.17 </w:t>
      </w:r>
      <w:r w:rsidR="00492510" w:rsidRPr="00E829A5">
        <w:rPr>
          <w:rFonts w:ascii="Times New Roman" w:eastAsia="Calibri" w:hAnsi="Times New Roman" w:cs="Times New Roman"/>
          <w:b/>
          <w:sz w:val="28"/>
          <w:szCs w:val="28"/>
        </w:rPr>
        <w:t xml:space="preserve"> Хирургия</w:t>
      </w:r>
    </w:p>
    <w:p w:rsidR="00492510" w:rsidRDefault="00492510" w:rsidP="00492510">
      <w:pPr>
        <w:widowControl w:val="0"/>
        <w:snapToGrid w:val="0"/>
        <w:spacing w:after="0" w:line="256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общемировые тенденции развития современной педагогической науки вам известны? Охарактеризуйте их.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Доброкачественные опухоли щитовидной железы. Клиника, диагностика, дифференциал</w:t>
      </w:r>
      <w:r w:rsidRPr="00040127">
        <w:t>ь</w:t>
      </w:r>
      <w:r w:rsidRPr="00040127">
        <w:t xml:space="preserve">ный диагноз. Лечение. 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Рак желудка. Предраковые заболевания желудка.</w:t>
      </w:r>
      <w:r w:rsidRPr="00040127">
        <w:rPr>
          <w:rStyle w:val="apple-converted-space"/>
          <w:iCs/>
        </w:rPr>
        <w:t> </w:t>
      </w:r>
      <w:r w:rsidRPr="00040127">
        <w:t>Клиника и диагностика. Лечение. Энд</w:t>
      </w:r>
      <w:r w:rsidRPr="00040127">
        <w:t>о</w:t>
      </w:r>
      <w:r w:rsidRPr="00040127">
        <w:t>скопическое удаление полипов. Эпидемиология рака. Этиологические факторы. Классиф</w:t>
      </w:r>
      <w:r w:rsidRPr="00040127">
        <w:t>и</w:t>
      </w:r>
      <w:r w:rsidRPr="00040127">
        <w:t>кация. Клиническая картина заболевания в зависимости от локализации и характера роста опухоли. Осложнения. Диагностика и дифференциальная диагностика. Показания и прот</w:t>
      </w:r>
      <w:r w:rsidRPr="00040127">
        <w:t>и</w:t>
      </w:r>
      <w:r w:rsidRPr="00040127">
        <w:t xml:space="preserve">вопоказания к радикальным и </w:t>
      </w:r>
      <w:proofErr w:type="spellStart"/>
      <w:r w:rsidRPr="00040127">
        <w:t>паллиативньм</w:t>
      </w:r>
      <w:proofErr w:type="spellEnd"/>
      <w:r w:rsidRPr="00040127">
        <w:t xml:space="preserve"> операциям. Принципы предоперационной по</w:t>
      </w:r>
      <w:r w:rsidRPr="00040127">
        <w:t>д</w:t>
      </w:r>
      <w:r w:rsidRPr="00040127">
        <w:t>готовки и послеоперационное ведение.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основной терминологии (5-6 понятий) педагогической науки.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 xml:space="preserve">Острый гнойный мастит. Клиника, диагностика, лечение. 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Болезни оперированного желудка</w:t>
      </w:r>
      <w:r w:rsidRPr="00040127">
        <w:rPr>
          <w:iCs/>
        </w:rPr>
        <w:t>.</w:t>
      </w:r>
      <w:r w:rsidRPr="00040127">
        <w:rPr>
          <w:rStyle w:val="apple-converted-space"/>
        </w:rPr>
        <w:t> </w:t>
      </w:r>
      <w:r w:rsidRPr="00040127">
        <w:t>Классификация. Незажившие и рецидивные язвы, пепт</w:t>
      </w:r>
      <w:r w:rsidRPr="00040127">
        <w:t>и</w:t>
      </w:r>
      <w:r w:rsidRPr="00040127">
        <w:t>ческие язвы тощей кишки, синдром приводящей петли и демпинг-синдром. Рефлюкс-гастрит и рефлюкс-эзофагит. Причины возникновения. Клиника и диагностика. Показания к хирургическому лечению, методы реко</w:t>
      </w:r>
      <w:r w:rsidRPr="00040127">
        <w:t>н</w:t>
      </w:r>
      <w:r w:rsidRPr="00040127">
        <w:t>структивных операций.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сущность целостного педагогического процесса? Охара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теризуйте его.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Бронхоэктатическая болезнь. Определение понятия. Классификация по формам заболев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и стадиям развития процесса. Этиология, патогенез, клиника. Диагностика, диффере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циальная диагностика. Показания к хирургическому лечению. Методы предоперационной подготовки. Виды операций, ведение п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слеоперационного периода.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rPr>
          <w:iCs/>
        </w:rPr>
        <w:t>Опухоли тонкой кишки</w:t>
      </w:r>
      <w:r w:rsidRPr="00040127">
        <w:t>.</w:t>
      </w:r>
      <w:r w:rsidRPr="00040127">
        <w:rPr>
          <w:rStyle w:val="apple-converted-space"/>
        </w:rPr>
        <w:t> </w:t>
      </w:r>
      <w:r w:rsidRPr="00040127">
        <w:t>Классификация, клиника, диагностика, лечение.</w:t>
      </w:r>
      <w:r w:rsidRPr="00040127">
        <w:rPr>
          <w:rStyle w:val="apple-converted-space"/>
        </w:rPr>
        <w:t> </w:t>
      </w:r>
      <w:r w:rsidRPr="00040127">
        <w:rPr>
          <w:iCs/>
        </w:rPr>
        <w:t>Болезнь Кр</w:t>
      </w:r>
      <w:r w:rsidRPr="00040127">
        <w:rPr>
          <w:iCs/>
        </w:rPr>
        <w:t>о</w:t>
      </w:r>
      <w:r w:rsidRPr="00040127">
        <w:rPr>
          <w:iCs/>
        </w:rPr>
        <w:t>на</w:t>
      </w:r>
      <w:r w:rsidRPr="00040127">
        <w:t>.</w:t>
      </w:r>
      <w:r w:rsidRPr="00040127">
        <w:rPr>
          <w:rStyle w:val="apple-converted-space"/>
        </w:rPr>
        <w:t> </w:t>
      </w:r>
      <w:r w:rsidRPr="00040127">
        <w:t>Определение понятия, клиника, диагностика, лечение. Осложнения, их диагностика и лечение.</w:t>
      </w:r>
      <w:r w:rsidRPr="00040127">
        <w:rPr>
          <w:rStyle w:val="apple-converted-space"/>
          <w:iCs/>
        </w:rPr>
        <w:t> </w:t>
      </w:r>
      <w:r w:rsidRPr="00040127">
        <w:rPr>
          <w:iCs/>
        </w:rPr>
        <w:t>Тонкокишечные св</w:t>
      </w:r>
      <w:r w:rsidRPr="00040127">
        <w:rPr>
          <w:iCs/>
        </w:rPr>
        <w:t>и</w:t>
      </w:r>
      <w:r w:rsidRPr="00040127">
        <w:rPr>
          <w:iCs/>
        </w:rPr>
        <w:t>щи.</w:t>
      </w:r>
      <w:r w:rsidRPr="00040127">
        <w:rPr>
          <w:rStyle w:val="apple-converted-space"/>
        </w:rPr>
        <w:t> </w:t>
      </w:r>
      <w:r w:rsidRPr="00040127">
        <w:t>Классификация, диагностика, лечение.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характеризуется современная государственная политика в области обр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зования? Закон «Об образовании в Российской Федерации».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Гангрена легкого. Причины развития, клиника, диагностика. Дифференциал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ный диагноз. Принципы лечения. Стафилококковая деструкция легких. Пон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тие. Клиника, диагностика, лечение. Результаты лечения острого абсцесса и гангрены легкого. 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rPr>
          <w:iCs/>
        </w:rPr>
        <w:t>Острый аппендицит</w:t>
      </w:r>
      <w:r w:rsidRPr="00040127">
        <w:t>.</w:t>
      </w:r>
      <w:r w:rsidRPr="00040127">
        <w:rPr>
          <w:rStyle w:val="apple-converted-space"/>
        </w:rPr>
        <w:t> </w:t>
      </w:r>
      <w:r w:rsidRPr="00040127">
        <w:t>Классификация. Этиология, патогенез. Клиника и диагностика. Леч</w:t>
      </w:r>
      <w:r w:rsidRPr="00040127">
        <w:t>е</w:t>
      </w:r>
      <w:r w:rsidRPr="00040127">
        <w:t>ние.</w:t>
      </w:r>
      <w:r w:rsidRPr="00040127">
        <w:rPr>
          <w:rStyle w:val="apple-converted-space"/>
        </w:rPr>
        <w:t> </w:t>
      </w:r>
      <w:r w:rsidRPr="00040127">
        <w:rPr>
          <w:iCs/>
        </w:rPr>
        <w:t>Осложнения острого аппендицита</w:t>
      </w:r>
      <w:r w:rsidRPr="00040127">
        <w:t>:</w:t>
      </w:r>
      <w:r w:rsidRPr="00040127">
        <w:rPr>
          <w:rStyle w:val="apple-converted-space"/>
        </w:rPr>
        <w:t> </w:t>
      </w:r>
      <w:r w:rsidRPr="00040127">
        <w:t xml:space="preserve">аппендикулярный инфильтрат, </w:t>
      </w:r>
      <w:proofErr w:type="spellStart"/>
      <w:r w:rsidRPr="00040127">
        <w:t>периаппендикуля</w:t>
      </w:r>
      <w:r w:rsidRPr="00040127">
        <w:t>р</w:t>
      </w:r>
      <w:r w:rsidRPr="00040127">
        <w:t>ный</w:t>
      </w:r>
      <w:proofErr w:type="spellEnd"/>
      <w:r w:rsidRPr="00040127">
        <w:t xml:space="preserve"> абсцесс, </w:t>
      </w:r>
      <w:proofErr w:type="spellStart"/>
      <w:r w:rsidRPr="00040127">
        <w:t>межкишечный</w:t>
      </w:r>
      <w:proofErr w:type="spellEnd"/>
      <w:r w:rsidRPr="00040127">
        <w:t xml:space="preserve">, </w:t>
      </w:r>
      <w:proofErr w:type="spellStart"/>
      <w:r w:rsidRPr="00040127">
        <w:t>поддиафрагмальный</w:t>
      </w:r>
      <w:proofErr w:type="spellEnd"/>
      <w:r w:rsidRPr="00040127">
        <w:t xml:space="preserve"> и тазовый абсцесс, </w:t>
      </w:r>
      <w:proofErr w:type="spellStart"/>
      <w:r w:rsidRPr="00040127">
        <w:t>пилефлебит</w:t>
      </w:r>
      <w:proofErr w:type="spellEnd"/>
      <w:r w:rsidRPr="00040127">
        <w:t>. Клиника различных осложнений; их диагностика  и лечение. Перитонит как осложнение острого а</w:t>
      </w:r>
      <w:r w:rsidRPr="00040127">
        <w:t>п</w:t>
      </w:r>
      <w:r w:rsidRPr="00040127">
        <w:t>пендицита.</w:t>
      </w:r>
      <w:r w:rsidRPr="00040127">
        <w:rPr>
          <w:rStyle w:val="apple-converted-space"/>
        </w:rPr>
        <w:t> </w:t>
      </w:r>
      <w:r w:rsidRPr="00040127">
        <w:rPr>
          <w:iCs/>
        </w:rPr>
        <w:t>Хронический аппендицит.</w:t>
      </w:r>
      <w:r w:rsidRPr="00040127">
        <w:rPr>
          <w:rStyle w:val="apple-converted-space"/>
        </w:rPr>
        <w:t> </w:t>
      </w:r>
      <w:r w:rsidRPr="00040127">
        <w:t>Классификация. Клиника, диагностика, дифференц</w:t>
      </w:r>
      <w:r w:rsidRPr="00040127">
        <w:t>и</w:t>
      </w:r>
      <w:r w:rsidRPr="00040127">
        <w:t>альная диагностика. Показания и противопоказания к оперативному л</w:t>
      </w:r>
      <w:r w:rsidRPr="00040127">
        <w:t>е</w:t>
      </w:r>
      <w:r w:rsidRPr="00040127">
        <w:t>чению.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вклад ученых-медиков в развитие мировой педагогики (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П.Ф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Лесгафт, 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И.М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Сеченов, 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Павлов)? Педагогическая деятельность хирурга 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Н.И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Пирогова.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Рак легкого. Этиология, факторы и группы риска. Патологическая анатомия. Закономерн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 метастазирования. Клинико-анатомическая классификация. Раннее выявление рака ле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кого, значение флюорографии.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proofErr w:type="spellStart"/>
      <w:r w:rsidRPr="00040127">
        <w:t>Карциноид</w:t>
      </w:r>
      <w:proofErr w:type="spellEnd"/>
      <w:r w:rsidRPr="00040127">
        <w:t xml:space="preserve"> червеобразного отростка. Диагностика. Клиника, </w:t>
      </w:r>
      <w:proofErr w:type="spellStart"/>
      <w:r w:rsidRPr="00040127">
        <w:t>карциноидный</w:t>
      </w:r>
      <w:proofErr w:type="spellEnd"/>
      <w:r w:rsidRPr="00040127">
        <w:t xml:space="preserve"> синдром. Принципы лечения.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представляет собой дидактика? Каковы научные основы процесса обучения (культур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логические, нормативные, психологические, этические, физиологические, информацио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ные)?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гнойный плеврит. Определение понятия. Классификация. Пути проникновения 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фекции в плевральную полость. Клиника, диагностика, консервативное и хирургическое лечение. Показания к дренированию плевральной полости. Хроническая эмпиема плевры. Определение понятия. Причины перехода острой эмпиемы в хроническую. Клиника, ди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гностика, лечение. Откр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тые, закрытые методы лечения. 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Плеврэктомия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плевролобэктомия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пульмонэктомия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Торакопластика.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Классификация заболеваний толстой кишки. Методика обследования больных с заболев</w:t>
      </w:r>
      <w:r w:rsidRPr="00040127">
        <w:t>а</w:t>
      </w:r>
      <w:r w:rsidRPr="00040127">
        <w:t>ниями толстой кишки.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психолого-педагогические компоненты содержания высшего медици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образования? Научные основы определения содержания образования: факторы, вл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яющие на отбор содержания, компоненты содержания, подходы к определению содерж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Клиническая картина центрального и периферического рака в зависимости от характера р</w:t>
      </w:r>
      <w:r w:rsidRPr="00040127">
        <w:t>о</w:t>
      </w:r>
      <w:r w:rsidRPr="00040127">
        <w:t>ста и локализации опухоли. Рентгенологическая картина форм рака легкого, значение том</w:t>
      </w:r>
      <w:r w:rsidRPr="00040127">
        <w:t>о</w:t>
      </w:r>
      <w:r w:rsidRPr="00040127">
        <w:t>графии, компьютерной томографии и бронхоскопии. Показания к различным методам и</w:t>
      </w:r>
      <w:r w:rsidRPr="00040127">
        <w:t>с</w:t>
      </w:r>
      <w:r w:rsidRPr="00040127">
        <w:t xml:space="preserve">следования при различных формах рака легкого. Показания к хирургическому лечению, признаки </w:t>
      </w:r>
      <w:proofErr w:type="spellStart"/>
      <w:r w:rsidRPr="00040127">
        <w:t>неоперабельн</w:t>
      </w:r>
      <w:r w:rsidRPr="00040127">
        <w:t>о</w:t>
      </w:r>
      <w:r w:rsidRPr="00040127">
        <w:t>сти</w:t>
      </w:r>
      <w:proofErr w:type="spellEnd"/>
      <w:r w:rsidRPr="00040127">
        <w:t>. Принципы комбинированного лечения.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Дивертикулы толстой кишки. Клиника, диагностика, показания к хирургич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лечению, виды операций. Осложнения. Клиника, диагностика, лечение. Ишемический колит. Клин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диагностика, лечение.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Эхинококкоз легкого. Клиника, диагностика. Сочетанный эхинококкоз. Роль серологич</w:t>
      </w:r>
      <w:r w:rsidRPr="00040127">
        <w:t>е</w:t>
      </w:r>
      <w:r w:rsidRPr="00040127">
        <w:t>ских методов. Хирургическое лечение. Профилактика.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Пороки развития толстой кишки. Диагностика, лечение. Болезнь </w:t>
      </w:r>
      <w:proofErr w:type="spellStart"/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Гиршпрунга</w:t>
      </w:r>
      <w:proofErr w:type="spellEnd"/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Этиология, патогенез. Клиника, диагностика, дифференциальная диагностика; выбор метода хирург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ческого лечения.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 раскройте принципы обучения в контексте решения основополагающих з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образования.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«Слабые» места диафрагмы. Диафрагмальные грыжи. Классификация. Тра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матические и нетравматические грыжи диафрагмы. Клиника, диагностика, показания к оперативному 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методы оперативных вмешательств.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rPr>
          <w:iCs/>
        </w:rPr>
        <w:t>Кишечные свищи.</w:t>
      </w:r>
      <w:r w:rsidRPr="00040127">
        <w:rPr>
          <w:rStyle w:val="apple-converted-space"/>
        </w:rPr>
        <w:t> </w:t>
      </w:r>
      <w:r w:rsidRPr="00040127">
        <w:t>Классификация, клиника, диагностика, лечение.</w:t>
      </w:r>
      <w:r w:rsidRPr="00040127">
        <w:rPr>
          <w:rStyle w:val="apple-converted-space"/>
        </w:rPr>
        <w:t> </w:t>
      </w:r>
      <w:r w:rsidRPr="00040127">
        <w:rPr>
          <w:iCs/>
        </w:rPr>
        <w:t xml:space="preserve">Доброкачественные опухоли и </w:t>
      </w:r>
      <w:proofErr w:type="spellStart"/>
      <w:r w:rsidRPr="00040127">
        <w:rPr>
          <w:iCs/>
        </w:rPr>
        <w:t>полипоз</w:t>
      </w:r>
      <w:proofErr w:type="spellEnd"/>
      <w:r w:rsidRPr="00040127">
        <w:rPr>
          <w:iCs/>
        </w:rPr>
        <w:t>.</w:t>
      </w:r>
      <w:r w:rsidRPr="00040127">
        <w:rPr>
          <w:rStyle w:val="apple-converted-space"/>
        </w:rPr>
        <w:t> </w:t>
      </w:r>
      <w:r w:rsidRPr="00040127">
        <w:t>Этиология, патогенез. Клиника, лечение.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Дайте психолого - дидактическую характеристику форм организации учебной деятельн</w:t>
      </w:r>
      <w:r w:rsidRPr="00040127">
        <w:t>о</w:t>
      </w:r>
      <w:r w:rsidRPr="00040127">
        <w:t>сти.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Легочное кровотечение Причины, клиника, диагностика, современная тактика лечения больных.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Рак ободочной кишки. Предраковые заболевания. Заболеваемость. Причинные факторы. Классификация. Осложнения (непроходимость кишечника, перфорация, кровотечение). Д</w:t>
      </w:r>
      <w:r w:rsidRPr="00040127">
        <w:t>и</w:t>
      </w:r>
      <w:r w:rsidRPr="00040127">
        <w:t xml:space="preserve">агностика, значение рентгеновского обследования, </w:t>
      </w:r>
      <w:proofErr w:type="spellStart"/>
      <w:r w:rsidRPr="00040127">
        <w:t>колоноскопии</w:t>
      </w:r>
      <w:proofErr w:type="spellEnd"/>
      <w:r w:rsidRPr="00040127">
        <w:t>. Дифференциальная ди</w:t>
      </w:r>
      <w:r w:rsidRPr="00040127">
        <w:t>а</w:t>
      </w:r>
      <w:r w:rsidRPr="00040127">
        <w:t>гностика. Выбор метода хирургического лечения. Особенности хирургического лечения при непроходимости толстой кишки раковой природы. Принципы предоперационной по</w:t>
      </w:r>
      <w:r w:rsidRPr="00040127">
        <w:t>д</w:t>
      </w:r>
      <w:r w:rsidRPr="00040127">
        <w:t>готовки, ос</w:t>
      </w:r>
      <w:r w:rsidRPr="00040127">
        <w:t>о</w:t>
      </w:r>
      <w:r w:rsidRPr="00040127">
        <w:t>бенности оперативных вмешательств и послеоперационного ведения больных. Показания к комбинированному лечению.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представляет собой самостоятельная работа студентов как развитие и с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моорганизация личности обучаемых?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Пневмоторакс. Буллезная эмфизема легких. Причины. Тотальный и ограниченный пневм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торакс. Спонтанный, открытый, клапанный и напряженный пневмоторакс Особенности их развития и клинического течения. Диагностика. Первая помощь, лечение. Гемоторакс – этиология, классификация, осложн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ния, лечение.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Кишечная непроходимость. Классификация. Методы исследования больных. Предоперац</w:t>
      </w:r>
      <w:r w:rsidRPr="00040127">
        <w:t>и</w:t>
      </w:r>
      <w:r w:rsidRPr="00040127">
        <w:t xml:space="preserve">онная подготовка и ведение послеоперационного периода у больных с острой кишечной </w:t>
      </w:r>
      <w:r w:rsidRPr="00040127">
        <w:lastRenderedPageBreak/>
        <w:t>непроходимостью. Борьба с интоксикацией, парезом кишечника, водно-электролитными нарушениями.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лекция как ведущая форма организации образовател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запланированными ошибк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ми).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Грыжи пищеводного отверстия диафрагмы. Классификация. Осложнения грыж. Консерв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лечение скользящих грыж. Показания к оперативному лечению. Релаксация ди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фрагмы. Клиника, диагностика. Показания к операции, методы пластики диафрагмы при релаксации.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Геморрой. Классификация. Этиология. Патогенез. Вторичный геморрой. Кл</w:t>
      </w:r>
      <w:r w:rsidRPr="00040127">
        <w:t>и</w:t>
      </w:r>
      <w:r w:rsidRPr="00040127">
        <w:t>ника геморроя и его осложнений. Консервативное и оперативное лечение г</w:t>
      </w:r>
      <w:r w:rsidRPr="00040127">
        <w:t>е</w:t>
      </w:r>
      <w:r w:rsidRPr="00040127">
        <w:t>морроя, выбор метода лечения. Предоперационная подготовка, ведение посл</w:t>
      </w:r>
      <w:r w:rsidRPr="00040127">
        <w:t>е</w:t>
      </w:r>
      <w:r w:rsidRPr="00040127">
        <w:t>операционного периода.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классификации методов обучения вам известны? Дайте краткую характеристику м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тодов обучения. Как взаимосвязаны методы и приемы обучения?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и кисты средостения. Классификация, клиника, диагностика и ди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ференциальная диагностика. Специальные методы исследования. Показания к операции. Медиастинит. Этиология, клиника переднего и заднего медиастин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Диагностика, лечение.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Трещина прямой кишки. Причины возникновения. Клиника, диагностика, 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чение. 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Полипы прямой кишки.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Клиника, диагностика, лечение.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активные методы обучения (не имитационные и имитацио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ные).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Острые и хронические нагноительные заболевания легких. Классификация. Острый абсцесс легкого. Патогенез. Клиника острого абсцесса, диагностика, дифференциальная диагност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ка. Методы лечения. Показания к операции и виды оперативных вмешательств. Осложн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ния. Хронический абсцесс легкого. Клиника, диагностика, лечение. Причины перехода острого абсцесса в хрон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ческий. Медикаментозное и хирургическое лечение. 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Рак прямой кишки. Заболеваемость. Факторы, способствующие развитию заболевания. Классификация. Клиника заболевания в зависимости от анатомической формы и локализ</w:t>
      </w:r>
      <w:r w:rsidRPr="00040127">
        <w:t>а</w:t>
      </w:r>
      <w:r w:rsidRPr="00040127">
        <w:t>ции. Диагностическая ценность различных методов исследования. Дифференциальная ди</w:t>
      </w:r>
      <w:r w:rsidRPr="00040127">
        <w:t>а</w:t>
      </w:r>
      <w:r w:rsidRPr="00040127">
        <w:t>гностика. Методы операции. Предоперационная подготовка и послеоперационное ведение больных раком прямой кишки. Лучевая терапия и химиотерапия. Отдаленные результаты лечения.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теоретические основы интенсификации обучения посредством испол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технологий обучения? Предметно-ориентированные, личностно-ориентированные педагогические технологии в вузе.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Ишемическая болезнь сердца. Клиника, диагностика, методы хирургического лечения Постинфарктная аневризма сердца. Классификация постинфарктных аневризм сердца. Ч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стота. Клиника, диагностика. Показания и противопоказания к операции. Принципы хиру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лечения.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 xml:space="preserve">Желчнокаменная болезнь. Этиология и патогенез камнеобразования. Клиника, диагностика. Дифференциальная диагностика. Лечение (экстракорпоральная </w:t>
      </w:r>
      <w:proofErr w:type="spellStart"/>
      <w:r w:rsidRPr="00040127">
        <w:t>литотрипсия</w:t>
      </w:r>
      <w:proofErr w:type="spellEnd"/>
      <w:r w:rsidRPr="00040127">
        <w:t>, медикаме</w:t>
      </w:r>
      <w:r w:rsidRPr="00040127">
        <w:t>н</w:t>
      </w:r>
      <w:r w:rsidRPr="00040127">
        <w:t xml:space="preserve">тозное растворение камней), показания к операции. Методы операции, показания к ним. Значение </w:t>
      </w:r>
      <w:proofErr w:type="spellStart"/>
      <w:r w:rsidRPr="00040127">
        <w:t>интраоперационных</w:t>
      </w:r>
      <w:proofErr w:type="spellEnd"/>
      <w:r w:rsidRPr="00040127">
        <w:t xml:space="preserve"> методов исследования для выбора метода операции. </w:t>
      </w:r>
      <w:proofErr w:type="spellStart"/>
      <w:r w:rsidRPr="00040127">
        <w:t>Хол</w:t>
      </w:r>
      <w:r w:rsidRPr="00040127">
        <w:t>е</w:t>
      </w:r>
      <w:r w:rsidRPr="00040127">
        <w:t>цистэктомия</w:t>
      </w:r>
      <w:proofErr w:type="spellEnd"/>
      <w:r w:rsidRPr="00040127">
        <w:t xml:space="preserve"> </w:t>
      </w:r>
      <w:proofErr w:type="spellStart"/>
      <w:r w:rsidRPr="00040127">
        <w:t>лапароскопич</w:t>
      </w:r>
      <w:r w:rsidRPr="00040127">
        <w:t>е</w:t>
      </w:r>
      <w:r w:rsidRPr="00040127">
        <w:t>ская</w:t>
      </w:r>
      <w:proofErr w:type="spellEnd"/>
      <w:r w:rsidRPr="00040127">
        <w:t>; из мини-доступа.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классификации педагогических технологий вам известны? В чем заключается во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их применения в практике медицинского вуза?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клинической физиологии и патофизиологии заболеваний сердца. Классификация. Общие и специальные методы исследования. Неотложные состояния в кардиохирургии и их терапия. Недостаточность кровообращения и терапия.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rPr>
          <w:iCs/>
        </w:rPr>
        <w:t>Осложнения желчнокаменной болезни</w:t>
      </w:r>
      <w:r w:rsidRPr="00040127">
        <w:t>.</w:t>
      </w:r>
      <w:r w:rsidRPr="00040127">
        <w:rPr>
          <w:rStyle w:val="apple-converted-space"/>
        </w:rPr>
        <w:t> </w:t>
      </w:r>
      <w:r w:rsidRPr="00040127">
        <w:t xml:space="preserve">Клиника. Дооперационная и </w:t>
      </w:r>
      <w:proofErr w:type="spellStart"/>
      <w:r w:rsidRPr="00040127">
        <w:t>интраоп</w:t>
      </w:r>
      <w:r w:rsidRPr="00040127">
        <w:t>е</w:t>
      </w:r>
      <w:r w:rsidRPr="00040127">
        <w:t>рационная</w:t>
      </w:r>
      <w:proofErr w:type="spellEnd"/>
      <w:r w:rsidRPr="00040127">
        <w:t xml:space="preserve"> диагностика. Лечение. Показания к </w:t>
      </w:r>
      <w:proofErr w:type="spellStart"/>
      <w:r w:rsidRPr="00040127">
        <w:t>холедохотомии</w:t>
      </w:r>
      <w:proofErr w:type="spellEnd"/>
      <w:r w:rsidRPr="00040127">
        <w:t xml:space="preserve"> и методы завершения ее. Эндоскопич</w:t>
      </w:r>
      <w:r w:rsidRPr="00040127">
        <w:t>е</w:t>
      </w:r>
      <w:r w:rsidRPr="00040127">
        <w:t xml:space="preserve">ская </w:t>
      </w:r>
      <w:proofErr w:type="spellStart"/>
      <w:r w:rsidRPr="00040127">
        <w:t>папиллотомия</w:t>
      </w:r>
      <w:proofErr w:type="spellEnd"/>
      <w:r w:rsidRPr="00040127">
        <w:t>.</w:t>
      </w:r>
      <w:r w:rsidRPr="00040127">
        <w:rPr>
          <w:rStyle w:val="apple-converted-space"/>
        </w:rPr>
        <w:t> </w:t>
      </w:r>
      <w:r w:rsidRPr="00040127">
        <w:rPr>
          <w:iCs/>
        </w:rPr>
        <w:t>Механическая желтуха</w:t>
      </w:r>
      <w:r w:rsidRPr="00040127">
        <w:rPr>
          <w:rStyle w:val="apple-converted-space"/>
        </w:rPr>
        <w:t> </w:t>
      </w:r>
      <w:r w:rsidRPr="00040127">
        <w:t xml:space="preserve">как осложнение </w:t>
      </w:r>
      <w:proofErr w:type="spellStart"/>
      <w:r w:rsidRPr="00040127">
        <w:t>желчекаменной</w:t>
      </w:r>
      <w:proofErr w:type="spellEnd"/>
      <w:r w:rsidRPr="00040127">
        <w:t xml:space="preserve"> болезни, пр</w:t>
      </w:r>
      <w:r w:rsidRPr="00040127">
        <w:t>и</w:t>
      </w:r>
      <w:r w:rsidRPr="00040127">
        <w:t>чины развития. Клиника. Диагностика. Дифференциальная диагностика, патогенез наруш</w:t>
      </w:r>
      <w:r w:rsidRPr="00040127">
        <w:t>е</w:t>
      </w:r>
      <w:r w:rsidRPr="00040127">
        <w:t xml:space="preserve">ний основных звеньев гомеостаза. Медикаментозная терапия при механической желтухе, методы </w:t>
      </w:r>
      <w:proofErr w:type="spellStart"/>
      <w:r w:rsidRPr="00040127">
        <w:t>детоксикации</w:t>
      </w:r>
      <w:proofErr w:type="spellEnd"/>
      <w:r w:rsidRPr="00040127">
        <w:t>. Эндоскопический метод лечения больных с механической желт</w:t>
      </w:r>
      <w:r w:rsidRPr="00040127">
        <w:t>у</w:t>
      </w:r>
      <w:r w:rsidRPr="00040127">
        <w:t>хой. Показания и выбор хирургических операций.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Дайте характеристику технологии контекстного обучения, технологии проблемного обуч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технологии модульного обучения. Что представляют собой информационные технол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обучения, кейс-метод?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Прободная язва желудка и двенадцатиперстной кишки. Классификация перфораций, пат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анатомия. Клиническая картина. Диагностика и дифференциальная диагност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Лечебная тактика.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 xml:space="preserve">Острый панкреатит. Этиология и патогенез. Классификация. Клиника, периоды течения прогрессирующего панкреонекроза. Диагностика: </w:t>
      </w:r>
      <w:proofErr w:type="spellStart"/>
      <w:r w:rsidRPr="00040127">
        <w:t>УЗИ</w:t>
      </w:r>
      <w:proofErr w:type="spellEnd"/>
      <w:r w:rsidRPr="00040127">
        <w:t xml:space="preserve">, лапароскопия, </w:t>
      </w:r>
      <w:proofErr w:type="spellStart"/>
      <w:r w:rsidRPr="00040127">
        <w:t>КТ</w:t>
      </w:r>
      <w:proofErr w:type="spellEnd"/>
      <w:r w:rsidRPr="00040127">
        <w:t xml:space="preserve">, ангиография, </w:t>
      </w:r>
      <w:proofErr w:type="spellStart"/>
      <w:r w:rsidRPr="00040127">
        <w:t>чрескожные</w:t>
      </w:r>
      <w:proofErr w:type="spellEnd"/>
      <w:r w:rsidRPr="00040127">
        <w:t xml:space="preserve"> пункции, ферментная диагностика. Консервативное лечение. Роль </w:t>
      </w:r>
      <w:proofErr w:type="spellStart"/>
      <w:r w:rsidRPr="00040127">
        <w:t>иммунор</w:t>
      </w:r>
      <w:r w:rsidRPr="00040127">
        <w:t>е</w:t>
      </w:r>
      <w:r w:rsidRPr="00040127">
        <w:t>гуляторов</w:t>
      </w:r>
      <w:proofErr w:type="spellEnd"/>
      <w:r w:rsidRPr="00040127">
        <w:t xml:space="preserve">, антибиотиков, </w:t>
      </w:r>
      <w:proofErr w:type="spellStart"/>
      <w:r w:rsidRPr="00040127">
        <w:t>цитостат</w:t>
      </w:r>
      <w:r w:rsidRPr="00040127">
        <w:t>и</w:t>
      </w:r>
      <w:r w:rsidRPr="00040127">
        <w:t>ков</w:t>
      </w:r>
      <w:proofErr w:type="spellEnd"/>
      <w:r w:rsidRPr="00040127">
        <w:t xml:space="preserve">, </w:t>
      </w:r>
      <w:proofErr w:type="spellStart"/>
      <w:r w:rsidRPr="00040127">
        <w:t>соматостатина</w:t>
      </w:r>
      <w:proofErr w:type="spellEnd"/>
      <w:r w:rsidRPr="00040127">
        <w:t>. Лечебная эндоскопия, показания к хирургическому лечению и виды операций. Гнойные осложнения острого панкреатита, д</w:t>
      </w:r>
      <w:r w:rsidRPr="00040127">
        <w:t>и</w:t>
      </w:r>
      <w:r w:rsidRPr="00040127">
        <w:t>агностика и лечение. Исходы заболевания. Хирургическое лечение в фазе гнойных осло</w:t>
      </w:r>
      <w:r w:rsidRPr="00040127">
        <w:t>ж</w:t>
      </w:r>
      <w:r w:rsidRPr="00040127">
        <w:t xml:space="preserve">нений. Другие осложнения острого панкреатита – </w:t>
      </w:r>
      <w:proofErr w:type="spellStart"/>
      <w:r w:rsidRPr="00040127">
        <w:t>аррозивные</w:t>
      </w:r>
      <w:proofErr w:type="spellEnd"/>
      <w:r w:rsidRPr="00040127">
        <w:t xml:space="preserve"> кровотечения, </w:t>
      </w:r>
      <w:proofErr w:type="spellStart"/>
      <w:r w:rsidRPr="00040127">
        <w:t>панкреатоге</w:t>
      </w:r>
      <w:r w:rsidRPr="00040127">
        <w:t>н</w:t>
      </w:r>
      <w:r w:rsidRPr="00040127">
        <w:t>ные</w:t>
      </w:r>
      <w:proofErr w:type="spellEnd"/>
      <w:r w:rsidRPr="00040127">
        <w:t xml:space="preserve"> свищи. Принципы диагностики и лечения.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представляют собой средства обучения и контроля как орудия педагогической деятел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ности? Характеристика средств обучения и контроля.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Рак пищевода. Заболеваемость. Патологическая анатомия. Клиника и диагностика. Показ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и противопоказания к хирургическому лечению. Подготовка к операции. Послеопер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ционные осложнения. Комбинированное лечение. Результаты хирургического и комбин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рованного лечения. Лазерные технологии в хирургии пищевода.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Классификация грыж по происхождению, локализации, течению. Частота грыж передней брюшной стенки. Этиология и патогенез. Общая симптоматика грыж. Диагностика. При</w:t>
      </w:r>
      <w:r w:rsidRPr="00040127">
        <w:t>н</w:t>
      </w:r>
      <w:r w:rsidRPr="00040127">
        <w:t xml:space="preserve">ципы хирургического лечения. Противопоказания к операции. Профилактика осложнений грыж. Осложнения грыж: воспаление, </w:t>
      </w:r>
      <w:proofErr w:type="spellStart"/>
      <w:r w:rsidRPr="00040127">
        <w:t>невправимостъ</w:t>
      </w:r>
      <w:proofErr w:type="spellEnd"/>
      <w:r w:rsidRPr="00040127">
        <w:t xml:space="preserve">, </w:t>
      </w:r>
      <w:proofErr w:type="spellStart"/>
      <w:r w:rsidRPr="00040127">
        <w:t>копростаз</w:t>
      </w:r>
      <w:proofErr w:type="spellEnd"/>
      <w:r w:rsidRPr="00040127">
        <w:t>, ущемление. Определение понятия. Клиника, ди</w:t>
      </w:r>
      <w:r w:rsidRPr="00040127">
        <w:t>а</w:t>
      </w:r>
      <w:r w:rsidRPr="00040127">
        <w:t>гностика, лечение.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дидактические требования к использованию средств об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чения?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желудка. Особенности этиологии и патогенеза желудочных язв. Класс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фикация. Показания к операции и виды оперативных вмеш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тельств.</w:t>
      </w:r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Ранения печени</w:t>
      </w:r>
      <w:r w:rsidRPr="00040127">
        <w:rPr>
          <w:iCs/>
        </w:rPr>
        <w:t>.</w:t>
      </w:r>
      <w:r w:rsidRPr="00040127">
        <w:rPr>
          <w:rStyle w:val="apple-converted-space"/>
        </w:rPr>
        <w:t> </w:t>
      </w:r>
      <w:r w:rsidRPr="00040127">
        <w:t xml:space="preserve">Клиника, диагностика, лечение. 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типологии личности студента вам известны? Студент как субъект учебной деятел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самообразования.</w:t>
      </w:r>
    </w:p>
    <w:p w:rsidR="00492510" w:rsidRPr="00040127" w:rsidRDefault="00492510" w:rsidP="004A26A3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Диабетическая микро- и </w:t>
      </w:r>
      <w:proofErr w:type="spellStart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макроангиопатия</w:t>
      </w:r>
      <w:proofErr w:type="spellEnd"/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диагностика, лечение. Лечение троф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язв и гангрены</w:t>
      </w:r>
      <w:bookmarkStart w:id="0" w:name="_GoBack"/>
      <w:bookmarkEnd w:id="0"/>
    </w:p>
    <w:p w:rsidR="00492510" w:rsidRPr="00040127" w:rsidRDefault="00492510" w:rsidP="004A26A3">
      <w:pPr>
        <w:pStyle w:val="a3"/>
        <w:numPr>
          <w:ilvl w:val="0"/>
          <w:numId w:val="27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</w:pPr>
      <w:r w:rsidRPr="00040127">
        <w:t>Хронический панкреатит, кисты поджелудочной железы</w:t>
      </w:r>
      <w:r w:rsidRPr="00040127">
        <w:rPr>
          <w:iCs/>
        </w:rPr>
        <w:t>.</w:t>
      </w:r>
      <w:r w:rsidRPr="00040127">
        <w:rPr>
          <w:rStyle w:val="apple-converted-space"/>
        </w:rPr>
        <w:t> </w:t>
      </w:r>
      <w:r w:rsidRPr="00040127">
        <w:t>Этиология и патогенез хронич</w:t>
      </w:r>
      <w:r w:rsidRPr="00040127">
        <w:t>е</w:t>
      </w:r>
      <w:r w:rsidRPr="00040127">
        <w:t>ского панкреатита. Классификация. Клиника, диагностика и дифференциальная диагност</w:t>
      </w:r>
      <w:r w:rsidRPr="00040127">
        <w:t>и</w:t>
      </w:r>
      <w:r w:rsidRPr="00040127">
        <w:t xml:space="preserve">ка. Специальные методы диагностики. Лечение: консервативное и хирургическое. </w:t>
      </w:r>
      <w:r w:rsidRPr="00040127">
        <w:rPr>
          <w:iCs/>
        </w:rPr>
        <w:t>Кисты поджелудочной железы:</w:t>
      </w:r>
      <w:r w:rsidRPr="00040127">
        <w:rPr>
          <w:rStyle w:val="apple-converted-space"/>
        </w:rPr>
        <w:t> </w:t>
      </w:r>
      <w:r w:rsidRPr="00040127">
        <w:t>истинные и ложные. Этиология и патогенез. Клиника. Диагност</w:t>
      </w:r>
      <w:r w:rsidRPr="00040127">
        <w:t>и</w:t>
      </w:r>
      <w:r w:rsidRPr="00040127">
        <w:t>ка и дифференциальный диагноз. Хирургическое лечение: операции наружного и внутре</w:t>
      </w:r>
      <w:r w:rsidRPr="00040127">
        <w:t>н</w:t>
      </w:r>
      <w:r w:rsidRPr="00040127">
        <w:t>него дрен</w:t>
      </w:r>
      <w:r w:rsidRPr="00040127">
        <w:t>и</w:t>
      </w:r>
      <w:r w:rsidRPr="00040127">
        <w:t xml:space="preserve">рования кист. </w:t>
      </w:r>
      <w:proofErr w:type="spellStart"/>
      <w:r w:rsidRPr="00040127">
        <w:t>Чрескожное</w:t>
      </w:r>
      <w:proofErr w:type="spellEnd"/>
      <w:r w:rsidRPr="00040127">
        <w:t xml:space="preserve"> дренирование кист.</w:t>
      </w:r>
    </w:p>
    <w:sectPr w:rsidR="00492510" w:rsidRPr="00040127" w:rsidSect="004E4B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055427F7"/>
    <w:multiLevelType w:val="hybridMultilevel"/>
    <w:tmpl w:val="4552C9D8"/>
    <w:lvl w:ilvl="0" w:tplc="1FCC1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18AB"/>
    <w:multiLevelType w:val="hybridMultilevel"/>
    <w:tmpl w:val="54DC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514E"/>
    <w:multiLevelType w:val="hybridMultilevel"/>
    <w:tmpl w:val="7CD8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839A0"/>
    <w:multiLevelType w:val="hybridMultilevel"/>
    <w:tmpl w:val="5A32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5B4"/>
    <w:multiLevelType w:val="hybridMultilevel"/>
    <w:tmpl w:val="5812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4029"/>
    <w:multiLevelType w:val="hybridMultilevel"/>
    <w:tmpl w:val="0EBCA62A"/>
    <w:lvl w:ilvl="0" w:tplc="48A421E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A7014"/>
    <w:multiLevelType w:val="hybridMultilevel"/>
    <w:tmpl w:val="AA28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1C70"/>
    <w:multiLevelType w:val="hybridMultilevel"/>
    <w:tmpl w:val="B73E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90098"/>
    <w:multiLevelType w:val="hybridMultilevel"/>
    <w:tmpl w:val="673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50FEA"/>
    <w:multiLevelType w:val="hybridMultilevel"/>
    <w:tmpl w:val="6316D9BC"/>
    <w:lvl w:ilvl="0" w:tplc="89D672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01F1C"/>
    <w:multiLevelType w:val="hybridMultilevel"/>
    <w:tmpl w:val="3ADED0EE"/>
    <w:lvl w:ilvl="0" w:tplc="EB5CA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63118"/>
    <w:multiLevelType w:val="hybridMultilevel"/>
    <w:tmpl w:val="F1F6F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912A3A"/>
    <w:multiLevelType w:val="hybridMultilevel"/>
    <w:tmpl w:val="C24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6434A"/>
    <w:multiLevelType w:val="hybridMultilevel"/>
    <w:tmpl w:val="518E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836DC"/>
    <w:multiLevelType w:val="hybridMultilevel"/>
    <w:tmpl w:val="E0BE861C"/>
    <w:lvl w:ilvl="0" w:tplc="7AF816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53103"/>
    <w:multiLevelType w:val="hybridMultilevel"/>
    <w:tmpl w:val="0F5E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C0E85"/>
    <w:multiLevelType w:val="hybridMultilevel"/>
    <w:tmpl w:val="3A2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46A0F"/>
    <w:multiLevelType w:val="hybridMultilevel"/>
    <w:tmpl w:val="EE2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D75B6"/>
    <w:multiLevelType w:val="hybridMultilevel"/>
    <w:tmpl w:val="951C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85AEF"/>
    <w:multiLevelType w:val="hybridMultilevel"/>
    <w:tmpl w:val="AAD6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F3FE8"/>
    <w:multiLevelType w:val="hybridMultilevel"/>
    <w:tmpl w:val="B1B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F1B06"/>
    <w:multiLevelType w:val="hybridMultilevel"/>
    <w:tmpl w:val="2C50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25E93"/>
    <w:multiLevelType w:val="hybridMultilevel"/>
    <w:tmpl w:val="266E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524C9"/>
    <w:multiLevelType w:val="hybridMultilevel"/>
    <w:tmpl w:val="FC8C2D52"/>
    <w:lvl w:ilvl="0" w:tplc="EAF8C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12BAB"/>
    <w:multiLevelType w:val="hybridMultilevel"/>
    <w:tmpl w:val="6AF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2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25"/>
  </w:num>
  <w:num w:numId="11">
    <w:abstractNumId w:val="1"/>
  </w:num>
  <w:num w:numId="12">
    <w:abstractNumId w:val="10"/>
  </w:num>
  <w:num w:numId="13">
    <w:abstractNumId w:val="19"/>
  </w:num>
  <w:num w:numId="14">
    <w:abstractNumId w:val="17"/>
  </w:num>
  <w:num w:numId="15">
    <w:abstractNumId w:val="12"/>
  </w:num>
  <w:num w:numId="16">
    <w:abstractNumId w:val="13"/>
  </w:num>
  <w:num w:numId="17">
    <w:abstractNumId w:val="22"/>
  </w:num>
  <w:num w:numId="18">
    <w:abstractNumId w:val="11"/>
  </w:num>
  <w:num w:numId="19">
    <w:abstractNumId w:val="23"/>
  </w:num>
  <w:num w:numId="20">
    <w:abstractNumId w:val="24"/>
  </w:num>
  <w:num w:numId="21">
    <w:abstractNumId w:val="8"/>
  </w:num>
  <w:num w:numId="22">
    <w:abstractNumId w:val="0"/>
  </w:num>
  <w:num w:numId="23">
    <w:abstractNumId w:val="14"/>
  </w:num>
  <w:num w:numId="24">
    <w:abstractNumId w:val="5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10"/>
    <w:rsid w:val="00016C37"/>
    <w:rsid w:val="000245C5"/>
    <w:rsid w:val="0002647B"/>
    <w:rsid w:val="00040127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9163C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2D55C4"/>
    <w:rsid w:val="00361271"/>
    <w:rsid w:val="003D6F89"/>
    <w:rsid w:val="00444CDF"/>
    <w:rsid w:val="00447D9B"/>
    <w:rsid w:val="00492510"/>
    <w:rsid w:val="004A26A3"/>
    <w:rsid w:val="004E4B3D"/>
    <w:rsid w:val="004E613E"/>
    <w:rsid w:val="00581211"/>
    <w:rsid w:val="005C7EF4"/>
    <w:rsid w:val="005E7548"/>
    <w:rsid w:val="00660925"/>
    <w:rsid w:val="00661031"/>
    <w:rsid w:val="006678F6"/>
    <w:rsid w:val="0067179F"/>
    <w:rsid w:val="00696A2C"/>
    <w:rsid w:val="006A55D0"/>
    <w:rsid w:val="006D7E9A"/>
    <w:rsid w:val="00721DF9"/>
    <w:rsid w:val="00736276"/>
    <w:rsid w:val="007C293A"/>
    <w:rsid w:val="00800210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73ED1"/>
    <w:rsid w:val="00C775F2"/>
    <w:rsid w:val="00C77A25"/>
    <w:rsid w:val="00C94215"/>
    <w:rsid w:val="00CA3CB9"/>
    <w:rsid w:val="00CB0B1F"/>
    <w:rsid w:val="00CB4596"/>
    <w:rsid w:val="00CF1ADB"/>
    <w:rsid w:val="00D13FDF"/>
    <w:rsid w:val="00D62A10"/>
    <w:rsid w:val="00D73AB0"/>
    <w:rsid w:val="00DD42BE"/>
    <w:rsid w:val="00DE767B"/>
    <w:rsid w:val="00E276DB"/>
    <w:rsid w:val="00E67CC8"/>
    <w:rsid w:val="00E829A5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1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92510"/>
    <w:pPr>
      <w:keepNext/>
      <w:numPr>
        <w:numId w:val="2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10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2510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510"/>
    <w:pPr>
      <w:numPr>
        <w:ilvl w:val="4"/>
        <w:numId w:val="2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2510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2510"/>
    <w:pPr>
      <w:keepNext/>
      <w:numPr>
        <w:ilvl w:val="6"/>
        <w:numId w:val="22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2510"/>
    <w:pPr>
      <w:numPr>
        <w:ilvl w:val="7"/>
        <w:numId w:val="2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2510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510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5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251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51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251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251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25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49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510"/>
  </w:style>
  <w:style w:type="paragraph" w:styleId="a4">
    <w:name w:val="Balloon Text"/>
    <w:basedOn w:val="a"/>
    <w:link w:val="a5"/>
    <w:uiPriority w:val="99"/>
    <w:semiHidden/>
    <w:unhideWhenUsed/>
    <w:rsid w:val="0049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2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1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92510"/>
    <w:pPr>
      <w:keepNext/>
      <w:numPr>
        <w:numId w:val="2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10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2510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510"/>
    <w:pPr>
      <w:numPr>
        <w:ilvl w:val="4"/>
        <w:numId w:val="2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2510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2510"/>
    <w:pPr>
      <w:keepNext/>
      <w:numPr>
        <w:ilvl w:val="6"/>
        <w:numId w:val="22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2510"/>
    <w:pPr>
      <w:numPr>
        <w:ilvl w:val="7"/>
        <w:numId w:val="2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2510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510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5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251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51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251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251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25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49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510"/>
  </w:style>
  <w:style w:type="paragraph" w:styleId="a4">
    <w:name w:val="Balloon Text"/>
    <w:basedOn w:val="a"/>
    <w:link w:val="a5"/>
    <w:uiPriority w:val="99"/>
    <w:semiHidden/>
    <w:unhideWhenUsed/>
    <w:rsid w:val="0049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7-525</cp:lastModifiedBy>
  <cp:revision>6</cp:revision>
  <dcterms:created xsi:type="dcterms:W3CDTF">2017-05-25T08:52:00Z</dcterms:created>
  <dcterms:modified xsi:type="dcterms:W3CDTF">2018-04-13T12:29:00Z</dcterms:modified>
</cp:coreProperties>
</file>