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ПУБЛИКАЦИЙ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ГОСПИТАЛЬНОЙ ТЕРАПИИ №2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год.</w:t>
      </w:r>
    </w:p>
    <w:p>
      <w:pPr>
        <w:pStyle w:val="ListParagraph"/>
        <w:bidi w:val="0"/>
        <w:spacing w:before="0" w:after="0"/>
        <w:ind w:start="0" w:hanging="0"/>
        <w:contextualSpacing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0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5"/>
        <w:gridCol w:w="2082"/>
        <w:gridCol w:w="2373"/>
        <w:gridCol w:w="1282"/>
        <w:gridCol w:w="1915"/>
        <w:gridCol w:w="1543"/>
      </w:tblGrid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авторов на оплату: Фамилия И.О.</w:t>
            </w:r>
          </w:p>
        </w:tc>
      </w:tr>
      <w:tr>
        <w:trPr>
          <w:trHeight w:val="374" w:hRule="atLeast"/>
        </w:trPr>
        <w:tc>
          <w:tcPr>
            <w:tcW w:w="9570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1.1.Статьи в журнале, индексируемом в МНБД </w:t>
            </w:r>
            <w:r>
              <w:rPr>
                <w:b/>
                <w:sz w:val="28"/>
                <w:szCs w:val="28"/>
                <w:lang w:val="en-US"/>
              </w:rPr>
              <w:t>Wos</w:t>
            </w:r>
            <w:r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1.2. Статьи в журнале, индексируемом в МНБД </w:t>
            </w:r>
            <w:r>
              <w:rPr>
                <w:b/>
                <w:sz w:val="28"/>
                <w:szCs w:val="28"/>
                <w:lang w:val="en-US"/>
              </w:rPr>
              <w:t>Scopus</w:t>
            </w:r>
            <w:r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Интегральная оценка влияния социально-экономических, экологических факторов на общую смертность населения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Экология человека, 2020, №4, С. 4-11</w:t>
            </w:r>
          </w:p>
          <w:p>
            <w:pPr>
              <w:pStyle w:val="Default"/>
              <w:widowControl w:val="false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Чащин В.П., Аскаров Р.А., Лакман И.А., Аскарова З.Ф.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З.Ф.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факторов, влияющих на профессиональную самооценку врачей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Проблемы социальной гигиены, здравоохранения и истории медицины. – </w:t>
            </w:r>
            <w:r>
              <w:rPr>
                <w:b/>
                <w:sz w:val="28"/>
                <w:szCs w:val="28"/>
              </w:rPr>
              <w:t>2020;</w:t>
            </w:r>
            <w:r>
              <w:rPr>
                <w:sz w:val="28"/>
                <w:szCs w:val="28"/>
              </w:rPr>
              <w:t xml:space="preserve"> 28(4); С.592-595</w:t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А.Б., Назарова Л.Ш., Бакиров Б.А., Абдрахманова Е.Р., Калимуллина Д.Х., Ахметзянова Э.Х., Гимаева З.Ф.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Б.А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Экулизумаб в терапии патологии системы комплемента при пароксизмальной ночной гемоглобинурии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гематологии/онкологии иммунопатологии в педиатрии, 2020, Том 19, №2, с.193-199</w:t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7    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Б.А.Бакиров, Д.А.Кудлай, В.Н.Павлов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Б.А.Бакиров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и разрабатываемые биотехнологические препараты для лечения патологии системы комплемента при пароксизмальной ночной гемоглобинурии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Вопросы гематологии/онкологии иммунопатологии в педиатрии, 2020</w:t>
            </w:r>
            <w:r>
              <w:rPr>
                <w:sz w:val="28"/>
                <w:szCs w:val="28"/>
              </w:rPr>
              <w:t>, Том 19, №3</w:t>
            </w:r>
            <w:r>
              <w:rPr>
                <w:rFonts w:eastAsia="Calibri"/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>164-172</w:t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Д.А.Кудлай, Б.А.Бакиров, В.Н.Павлов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Б.А.Бакиров</w:t>
            </w:r>
          </w:p>
        </w:tc>
      </w:tr>
      <w:tr>
        <w:trPr/>
        <w:tc>
          <w:tcPr>
            <w:tcW w:w="9570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1.3.Статьи в журнале, индексируемом в МНБД Wos (зарубежные издания)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1.4.Статьи в журнале, индексируемом в МНБД Scopus (зарубежные издания)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1.5.Статьи в российском научном журнале, включенном в перечень ВАК и/или индексируемом в национальной библиографической базе РИНЦ с импакт-фактором больше 0,3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 случай развития острого инфаркта миокарда при микрососудистой стенокардии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Евразийский кардиологический журнал, 2020,№1, с.140-145</w:t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5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Минюк Ю.И.,Салиева Е.В.,Тамоян З.С.,Урманова Ю.Р.,Таипова Л.У.,Хасанов А.Х.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.,Хасанов А.Х.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Организация подготовки специалистов для работы в условиях новой коронавирусной инфекции </w:t>
            </w:r>
            <w:r>
              <w:rPr>
                <w:sz w:val="28"/>
                <w:szCs w:val="28"/>
                <w:lang w:val="ba-RU"/>
              </w:rPr>
              <w:t>С</w:t>
            </w:r>
            <w:r>
              <w:rPr>
                <w:sz w:val="28"/>
                <w:szCs w:val="28"/>
                <w:lang w:val="en-US"/>
              </w:rPr>
              <w:t>OVID</w:t>
            </w:r>
            <w:r>
              <w:rPr>
                <w:sz w:val="28"/>
                <w:szCs w:val="28"/>
              </w:rPr>
              <w:t xml:space="preserve"> – 19.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вестник Башкортостана, 2020, №3.с.40-44</w:t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В.В.Викторов,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С.Г.Ахмерова,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Э.М.Назаров,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Г.Я.Хисматуллина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Хисматуллина Г.Я.</w:t>
            </w:r>
          </w:p>
        </w:tc>
      </w:tr>
      <w:tr>
        <w:trPr/>
        <w:tc>
          <w:tcPr>
            <w:tcW w:w="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Природа моноклонального антитела экулизумаб и его потенциал в отношении коронавирусной инфекции </w:t>
            </w:r>
            <w:r>
              <w:rPr>
                <w:sz w:val="28"/>
                <w:szCs w:val="28"/>
                <w:lang w:val="ba-RU"/>
              </w:rPr>
              <w:t>С</w:t>
            </w:r>
            <w:r>
              <w:rPr>
                <w:sz w:val="28"/>
                <w:szCs w:val="28"/>
                <w:lang w:val="en-US"/>
              </w:rPr>
              <w:t>OVID</w:t>
            </w:r>
            <w:r>
              <w:rPr>
                <w:sz w:val="28"/>
                <w:szCs w:val="28"/>
              </w:rPr>
              <w:t>-19</w:t>
            </w:r>
          </w:p>
        </w:tc>
        <w:tc>
          <w:tcPr>
            <w:tcW w:w="2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Тромбоз, гемостаз и реология, 2020, №2 (82),с. 27-32</w:t>
            </w:r>
          </w:p>
        </w:tc>
        <w:tc>
          <w:tcPr>
            <w:tcW w:w="12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Кудлай, Б.А. Бакиров, В.Н. Павлов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Б.А. Бакиров. </w:t>
            </w:r>
          </w:p>
        </w:tc>
      </w:tr>
    </w:tbl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ПУБЛИКАЦИЙ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ГОСПИТАЛЬНОЙ ТЕРАПИИ №2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2021год.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20" w:type="dxa"/>
        <w:jc w:val="start"/>
        <w:tblInd w:w="2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2"/>
        <w:gridCol w:w="273"/>
        <w:gridCol w:w="2053"/>
        <w:gridCol w:w="2137"/>
        <w:gridCol w:w="1312"/>
        <w:gridCol w:w="1798"/>
        <w:gridCol w:w="1454"/>
      </w:tblGrid>
      <w:tr>
        <w:trPr/>
        <w:tc>
          <w:tcPr>
            <w:tcW w:w="2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авторов на оплату: Фамилия И.О.</w:t>
            </w:r>
          </w:p>
        </w:tc>
      </w:tr>
      <w:tr>
        <w:trPr>
          <w:trHeight w:val="374" w:hRule="atLeast"/>
        </w:trPr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1.1.Статьи в журнале, индексируемом в МНБД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2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Ремоделирование сосудов с нарушением внутрисердечной гемодинамики у пациентов пожилой возрастной категории, сопряженное с клинико-кластерной, нейрокогнитивной и биомаркерной гетерогенностью при мультифокальном атеросклерозе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Терапевтический архив. 2020</w:t>
            </w:r>
            <w:r>
              <w:rPr>
                <w:rFonts w:eastAsia="MyriadPro-Regular"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№12, С. 53-60.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А.Х.Хасанов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Б.А.Бакиров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Р.А.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Давлетшин,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Л.Б.Новикова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Д.А.Кудлай 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А.Х.Хасанов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Б.А.Бакиров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Р.А. Давлетшин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level of microelemens and heterogeneity of joint hypermobility as an endophenotype of undifferentiated connective tissuedisplasici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 Open Medical Journal. 2020. 1-4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Luisqa Z. Lukmanova, Rachit A. Davletchin, Rita L. Khusainov, Anton V.Tyurin.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Rachit A. Davletchin</w:t>
            </w:r>
          </w:p>
        </w:tc>
      </w:tr>
      <w:tr>
        <w:trPr/>
        <w:tc>
          <w:tcPr>
            <w:tcW w:w="2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1.2. Статьи в журнале, индексируемом в МНБД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Естественное движение населения в Республике Башкортостан: многофакторный анализ на панельных данных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Здрав. Российской Федерации, 2021, (65) № 2 – с. 96-104</w:t>
            </w:r>
          </w:p>
          <w:p>
            <w:pPr>
              <w:pStyle w:val="Style20"/>
              <w:widowControl w:val="false"/>
              <w:tabs>
                <w:tab w:val="clear" w:pos="709"/>
              </w:tabs>
              <w:bidi w:val="0"/>
              <w:ind w:start="283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Импакт фактор – </w:t>
            </w:r>
          </w:p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0,631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Аскаров Р.А., Франц М.В., Утяшева И.Б., Аскарова З.Ф.</w:t>
            </w:r>
          </w:p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Абдрахманова Г.М.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Аскарова З.Ф.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Динамика медико-демографической ситуации в Республике Башкортостан в период 1990-2019 гг.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Сетевое издание «Медицина труда и экология человека»</w:t>
            </w:r>
          </w:p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 xml:space="preserve">2021, № 1, С. 23-34. 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Р.А Аскаров, 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З. Ф. Аскарова,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Б.А.Бакиров, 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Франц 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И.Б.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Утяшева 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З. Ф. Аскарова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Исследование ключевых биохимических показателей  у пациентов с коронавирусной инфекцией 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OVID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Тенденции развития науки и образования. Раздел 1, МЕДИЦИНА.01.2021.с 6-10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Билялов А.Р., Бакиров Б.А., Улыбушев Т.И., Фертикова Н.С.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Лечение пациентов с ревматоидным артритом при сочетанной патологии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  <w:lang w:val="en-US"/>
              </w:rPr>
              <w:t xml:space="preserve">Siberian Journal Of life Sciences fnd Agriculture, Tom 12, № 2, 2020, </w:t>
            </w:r>
            <w:r>
              <w:rPr>
                <w:rStyle w:val="Strong"/>
                <w:color w:val="auto"/>
                <w:sz w:val="28"/>
                <w:szCs w:val="28"/>
              </w:rPr>
              <w:t>с</w:t>
            </w:r>
            <w:r>
              <w:rPr>
                <w:rStyle w:val="Strong"/>
                <w:color w:val="auto"/>
                <w:sz w:val="28"/>
                <w:szCs w:val="28"/>
                <w:lang w:val="en-US"/>
              </w:rPr>
              <w:t>. 93 – 105.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Хусаинова Д.И., Бакиров Б.А., Зарипова Г.Р., Хус аинова Л.Н., и др.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Б.А. Бакиров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Анализ применения железосодержащих лекарственных препаратов для лечения анемии в России.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Профилактическая медицина 2021, Т.24, №4, с.13-22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С.Н.Ивакина, Г.М.Нагимова, Б.А.Бакиров, Д.А.Кудлай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Б.А. Бакиров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Смертность населения республики Башкортостан от внешних причин: многофакторный анализ на панельных данных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Профилактическая медицина 2020, Т.23, №6, с.36-44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Аскаров Р.А., Франц М.В., Лакман И.А., Аскарова З.Ф.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Бакиров Б.А., Ю.В.Егорова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Аскарова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Predicting Mortality by Causes in the Republic of Bashkortostan Using the Lee-Carter Model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Studies on Russian Economic Development. 2021. Vol.32, No5. Pp. 536-548. Pleiades Publishing. LTD., 2021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44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en-US" w:eastAsia="ru-RU"/>
              </w:rPr>
              <w:t>I.A. Lakman</w:t>
            </w:r>
          </w:p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Style w:val="Tlidtranslation"/>
                <w:rFonts w:ascii="Times New Roman" w:hAnsi="Times New Roman"/>
                <w:b w:val="false"/>
                <w:bCs/>
                <w:sz w:val="28"/>
                <w:szCs w:val="28"/>
                <w:lang w:val="en-US" w:eastAsia="ru-RU"/>
              </w:rPr>
              <w:t>R A. Askarov</w:t>
            </w:r>
          </w:p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Style w:val="Tlidtranslation"/>
                <w:rFonts w:ascii="Times New Roman" w:hAnsi="Times New Roman"/>
                <w:b w:val="false"/>
                <w:bCs/>
                <w:sz w:val="28"/>
                <w:szCs w:val="28"/>
                <w:lang w:val="en-US" w:eastAsia="ru-RU"/>
              </w:rPr>
              <w:t xml:space="preserve">V.B. Prudnicov. </w:t>
            </w:r>
          </w:p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Style w:val="Tlidtranslation"/>
                <w:rFonts w:ascii="Times New Roman" w:hAnsi="Times New Roman"/>
                <w:b w:val="false"/>
                <w:bCs/>
                <w:sz w:val="28"/>
                <w:szCs w:val="28"/>
                <w:lang w:val="en-US" w:eastAsia="ru-RU"/>
              </w:rPr>
              <w:t>Z. F. Askarova</w:t>
            </w:r>
          </w:p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fldChar w:fldCharType="begin"/>
            </w:r>
            <w:r>
              <w:rPr>
                <w:sz w:val="28"/>
                <w:u w:val="single"/>
                <w:b w:val="false"/>
                <w:szCs w:val="28"/>
                <w:rFonts w:ascii="Times New Roman" w:hAnsi="Times New Roman"/>
                <w:lang w:val="ru-RU" w:eastAsia="ru-RU"/>
              </w:rPr>
              <w:instrText xml:space="preserve"> HYPERLINK "https://link.springer.com/article/10.1134/S1075700721050063?wt_mc=Internal.Event.1.SEM.ArticleAuthorOnlineFirst&amp;utm_source=ArticleAuthorOnlineFirst&amp;utm_medium=email&amp;utm_content=AA_en_06082018&amp;ArticleAuthorOnlineFirst_20210925" \l "auth-V__M_-Timiryanova"</w:instrText>
            </w:r>
            <w:r>
              <w:rPr>
                <w:sz w:val="28"/>
                <w:u w:val="single"/>
                <w:b w:val="false"/>
                <w:szCs w:val="28"/>
                <w:rFonts w:ascii="Times New Roman" w:hAnsi="Times New Roman"/>
                <w:lang w:val="ru-RU" w:eastAsia="ru-RU"/>
              </w:rPr>
              <w:fldChar w:fldCharType="separate"/>
            </w:r>
            <w:r>
              <w:rPr>
                <w:rFonts w:ascii="Times New Roman" w:hAnsi="Times New Roman"/>
                <w:b w:val="false"/>
                <w:sz w:val="28"/>
                <w:szCs w:val="28"/>
                <w:u w:val="single"/>
                <w:lang w:val="ru-RU" w:eastAsia="ru-RU"/>
              </w:rPr>
              <w:t>V.M.Timiryanova</w:t>
            </w:r>
            <w:r>
              <w:rPr>
                <w:sz w:val="28"/>
                <w:u w:val="single"/>
                <w:b w:val="false"/>
                <w:szCs w:val="28"/>
                <w:rFonts w:ascii="Times New Roman" w:hAnsi="Times New Roman"/>
                <w:lang w:val="ru-RU" w:eastAsia="ru-RU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Style w:val="Tlidtranslation"/>
                <w:rFonts w:ascii="Times New Roman" w:hAnsi="Times New Roman"/>
                <w:b w:val="false"/>
                <w:bCs/>
                <w:sz w:val="28"/>
                <w:szCs w:val="28"/>
                <w:lang w:val="en-US" w:eastAsia="ru-RU"/>
              </w:rPr>
              <w:t>Z. F. Askarova</w:t>
            </w:r>
          </w:p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b w:val="false"/>
                <w:b w:val="false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en-US" w:eastAsia="ru-RU"/>
              </w:rPr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Web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*Прогнозирование смертности по причинам в республике Башкортостан на основе модели</w:t>
            </w:r>
            <w:r>
              <w:rPr>
                <w:rFonts w:ascii="Times New Roman" w:hAnsi="Times New Roman"/>
                <w:b/>
                <w:bCs/>
                <w:color w:val="F26C4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Ли-Картера </w:t>
            </w:r>
          </w:p>
          <w:p>
            <w:pPr>
              <w:pStyle w:val="NormalWeb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Web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Проблемы прогнозирования, 2021, №5, С. 124-138СК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Лакман И.А., 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Р.А Аскаров, 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Прудников В. Б., З. Ф. Аскарова,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Тимирьянова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Аскарова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Динамика заболеваемости населения в регионах РБ (за 2000-2019 гг.) 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Профилактическая медицина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2021, №5  – С.39-46   </w:t>
            </w:r>
          </w:p>
          <w:p>
            <w:pPr>
              <w:pStyle w:val="Style20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/>
                <w:b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1Head11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Cs w:val="28"/>
              </w:rPr>
              <w:t>Аскаров Р.А., Аскарова З.Ф., Франц М.В., Лакман И.А., Нурмухаметова Р.А.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1Head11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Cs w:val="28"/>
              </w:rPr>
              <w:t>Аскарова З.Ф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Кластерный анализ социально-экономического развития территорий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Республики Башкортостан (за 2000-2019 гг.)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«Региональная экономика», №5, 2021, с. 93-98. 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44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ru-RU" w:eastAsia="ru-RU"/>
              </w:rPr>
              <w:t>Аскаров Р.А.,</w:t>
            </w:r>
          </w:p>
          <w:p>
            <w:pPr>
              <w:pStyle w:val="Heading44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ru-RU" w:eastAsia="ru-RU"/>
              </w:rPr>
              <w:t>Лакман И.А.,</w:t>
            </w:r>
          </w:p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ru-RU" w:eastAsia="ru-RU"/>
              </w:rPr>
              <w:t>Ящук А.Г.</w:t>
            </w:r>
          </w:p>
          <w:p>
            <w:pPr>
              <w:pStyle w:val="Heading44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ru-RU" w:eastAsia="ru-RU"/>
              </w:rPr>
              <w:t>Аскарова З.Ф.,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44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ru-RU" w:eastAsia="ru-RU"/>
              </w:rPr>
              <w:t>Аскарова З.Ф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1.3.Статьи в журнале, индексируемом в МНБД Wos (зарубежные издания)</w:t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1.4.Статьи в журнале, индексируемом в МНБД Scopus (зарубежные издания)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efficacy and safety of levilimab in severely ill COVID-19 patients not requiring mechanical ventilation: results of a multicenter randomized double-blind placebo-controlled phase III CORONA clinical study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Inflammation research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https:/doi.org/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10.1007/s00011-021-01507-5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 September 2021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Nikita V. Lomakin, Bulat A.  Bakirov, Denis N. Protsenko,  Vadim V. Mazurov, 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Bulat A.  Bakirov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Non destructive and micro-invasive techniques for characterizing the ancient roman mosaic fragments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Applied Sciences (Switzerland) 10 (11) 3781 2020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Ion, R.M., Bakirov,  B.A., Kichanov,  S.E., David, M.E., Grigorescu, R.M.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Bakirov,  B.A.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Phase composition and its spatial distribution in antique copper coins Neutron tomography and diffraction studies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Journal of imaging 7 (8), 129/ 2021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Bakirov,  B.A., Saprykina, I., Kichanov,S. E.,  Sudarev,N. Kozlenko,D.R.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Bakirov,  B.A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Studies of Coins of Medieval Volga Bulgaria by Neutron Diffraction and Tomografy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Journal of Surface Investigation 14 (2) c.376-381. 2020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Bakirov,  B.A., Kichanov,S. E., Khramchenkova,R.K., Kozlenko,D.R.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Bakirov,  B.A.,</w:t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Статьи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научном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журнале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включенном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перечень  индексируемом в национальной библиографической базе РИНЦ с импакт-фактором больше 0,3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Стенозирующее ремоделирование коронарных сосудов у пожилых больных с высоким кардиоваскулярным риском и наличием мультифокального атеросклероза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eastAsia="MyriadPro-Regular" w:ascii="Times New Roman" w:hAnsi="Times New Roman"/>
                <w:sz w:val="28"/>
                <w:szCs w:val="28"/>
              </w:rPr>
              <w:t>CardioСоматика. 2021; 12 (1): 15–22.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cs="Minion Pro" w:ascii="Times New Roman" w:hAnsi="Times New Roman"/>
                <w:bCs/>
                <w:iCs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А.Х.Хасанов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Б.А.Бакиров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Д.А.Кудлай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cs="Minion Pro" w:ascii="Times New Roman" w:hAnsi="Times New Roman"/>
                <w:bCs/>
                <w:iCs/>
                <w:sz w:val="28"/>
                <w:szCs w:val="28"/>
              </w:rPr>
              <w:t>И.М.Карамова</w:t>
            </w:r>
            <w:r>
              <w:rPr>
                <w:rFonts w:cs="Minion Pro"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Ретроспективный анализ причин тромбоцитопении у пациентов многопрофильного стационара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shd w:fill="FFFFFF"/>
              <w:tabs>
                <w:tab w:val="clear" w:pos="709"/>
              </w:tabs>
              <w:bidi w:val="0"/>
              <w:spacing w:lineRule="exact" w:line="250"/>
              <w:ind w:start="0" w:end="0" w:hanging="0"/>
              <w:rPr/>
            </w:pPr>
            <w:r>
              <w:rPr>
                <w:rFonts w:ascii="Calibri" w:hAnsi="Calibri"/>
                <w:i/>
                <w:spacing w:val="6"/>
                <w:sz w:val="28"/>
                <w:szCs w:val="28"/>
                <w:lang w:val="ru-RU" w:eastAsia="ru-RU"/>
              </w:rPr>
              <w:t xml:space="preserve">Медицинский вестник Башкортостана, научно-практический журнал  том 15, №6 (90) </w:t>
            </w:r>
            <w:r>
              <w:rPr>
                <w:rFonts w:ascii="Calibri" w:hAnsi="Calibri"/>
                <w:spacing w:val="6"/>
                <w:sz w:val="28"/>
                <w:szCs w:val="28"/>
                <w:lang w:val="ru-RU" w:eastAsia="ru-RU"/>
              </w:rPr>
              <w:t>ноябрь</w:t>
            </w:r>
            <w:r>
              <w:rPr>
                <w:rFonts w:ascii="Calibri" w:hAnsi="Calibri"/>
                <w:i/>
                <w:spacing w:val="6"/>
                <w:sz w:val="28"/>
                <w:szCs w:val="28"/>
                <w:lang w:val="ru-RU" w:eastAsia="ru-RU"/>
              </w:rPr>
              <w:t>-декабрь 2020, с. 26-29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Calibri" w:hAnsi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А.А.Набиева, Б.А.Бакиров, Р.А.Майер, Г.Я.Хисматуллина, З.Р.Гарипова, Л.И.Музаева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Клинико-лабораторная характеристика пациентов с новой коронавирусной инфекцией.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shd w:fill="FFFFFF"/>
              <w:bidi w:val="0"/>
              <w:spacing w:lineRule="exact" w:line="250"/>
              <w:ind w:start="0" w:end="0" w:hanging="0"/>
              <w:rPr/>
            </w:pPr>
            <w:r>
              <w:rPr>
                <w:rFonts w:ascii="Calibri" w:hAnsi="Calibri"/>
                <w:i/>
                <w:spacing w:val="6"/>
                <w:sz w:val="28"/>
                <w:szCs w:val="28"/>
                <w:lang w:val="ru-RU" w:eastAsia="ru-RU"/>
              </w:rPr>
              <w:t xml:space="preserve">Медицинский вестник Башкортостана. </w:t>
            </w:r>
            <w:r>
              <w:rPr>
                <w:rFonts w:ascii="Calibri" w:hAnsi="Calibri"/>
                <w:spacing w:val="6"/>
                <w:sz w:val="28"/>
                <w:szCs w:val="28"/>
                <w:lang w:val="ru-RU" w:eastAsia="ru-RU"/>
              </w:rPr>
              <w:t>научно</w:t>
            </w:r>
            <w:r>
              <w:rPr>
                <w:rFonts w:ascii="Calibri" w:hAnsi="Calibri"/>
                <w:i/>
                <w:spacing w:val="6"/>
                <w:sz w:val="28"/>
                <w:szCs w:val="28"/>
                <w:lang w:val="ru-RU" w:eastAsia="ru-RU"/>
              </w:rPr>
              <w:t>-практический журнал  том 16, №1(91)   2021, с. 82-85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ascii="Calibri" w:hAnsi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А.А.Набиева, Б.А.Бакиров, Г.Я.Хисматуллина, Н.Д.Аллаяров, Э.И.Утяшев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Частота развития тромботических осложнений у пациентов с миелопролиферативными неоплазмами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shd w:fill="FFFFFF"/>
              <w:bidi w:val="0"/>
              <w:spacing w:lineRule="exact" w:line="250"/>
              <w:ind w:start="0" w:end="0" w:hanging="0"/>
              <w:rPr/>
            </w:pPr>
            <w:r>
              <w:rPr>
                <w:rFonts w:ascii="Calibri" w:hAnsi="Calibri"/>
                <w:i/>
                <w:spacing w:val="6"/>
                <w:sz w:val="28"/>
                <w:szCs w:val="28"/>
                <w:lang w:val="ru-RU" w:eastAsia="ru-RU"/>
              </w:rPr>
              <w:t>Медицинский вестник Башкортостана. научно-практический журнал  том 15, №5 (89) сентябрь-октябрь  2020г., с. 82-85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ascii="Calibri" w:hAnsi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Р.А.Майер, Л.А.Мхитарян, А.А.Набиева, Б.А.Бакиров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случаи применения препарата экулизумаб в составе комплексной терапии у пациентов с тяжелой формой течения 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OVID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-19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Тромбоз, гемостаз и реология . №3, сентябрь 2021г.,с.57-66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Р.А.Майер, Б.А.Бакиров, А.А.Набиева, Д.А.Кудлай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1.6.Издание рецензируемой монографии от 10 п.л. с индексированием в РИНЦ, монография должна быть опубликована по решению научных экспертных советов научных и (или) образовательных организаций , с указанием БГМУ как одного из правообладателей и иметь шифр ISBN</w:t>
            </w:r>
          </w:p>
        </w:tc>
      </w:tr>
      <w:tr>
        <w:trPr/>
        <w:tc>
          <w:tcPr>
            <w:tcW w:w="2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Суставной синдром в ревматологии. Современное состояние вопроса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Уфа, 2020, с.210.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ISBN 978-5-6045301-1-5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Бакиров А.Б., Мингазетдинова Л.Н., Муталова Э.Г., Бакиров Б.А.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ПУБЛИКАЦИЙ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ГОСПИТАЛЬНОЙ ТЕРАПИИ №2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2022год.</w:t>
      </w:r>
    </w:p>
    <w:p>
      <w:pPr>
        <w:pStyle w:val="Normal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82" w:type="dxa"/>
        <w:jc w:val="start"/>
        <w:tblInd w:w="6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6"/>
        <w:gridCol w:w="273"/>
        <w:gridCol w:w="11"/>
        <w:gridCol w:w="1980"/>
        <w:gridCol w:w="62"/>
        <w:gridCol w:w="2059"/>
        <w:gridCol w:w="77"/>
        <w:gridCol w:w="1309"/>
        <w:gridCol w:w="161"/>
        <w:gridCol w:w="1546"/>
        <w:gridCol w:w="91"/>
        <w:gridCol w:w="1456"/>
      </w:tblGrid>
      <w:tr>
        <w:trPr/>
        <w:tc>
          <w:tcPr>
            <w:tcW w:w="2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Количество авторов на оплату: Фамилия И.О.</w:t>
            </w:r>
          </w:p>
        </w:tc>
      </w:tr>
      <w:tr>
        <w:trPr>
          <w:trHeight w:val="374" w:hRule="atLeast"/>
        </w:trPr>
        <w:tc>
          <w:tcPr>
            <w:tcW w:w="9281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1.1.Статьи в журнале, индексируемом в МНБД </w:t>
            </w:r>
            <w:r>
              <w:rPr>
                <w:b/>
                <w:sz w:val="28"/>
                <w:szCs w:val="28"/>
                <w:lang w:val="en-US"/>
              </w:rPr>
              <w:t>Wos</w:t>
            </w:r>
            <w:r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Опыт упреждающей терапии ингибиторами рецептора ИЛ-6 и перспективы ее  применения в рамках эволюции</w:t>
            </w:r>
            <w:r>
              <w:rPr>
                <w:sz w:val="28"/>
                <w:szCs w:val="28"/>
                <w:lang w:val="ba-RU"/>
              </w:rPr>
              <w:t xml:space="preserve"> С</w:t>
            </w:r>
            <w:r>
              <w:rPr>
                <w:sz w:val="28"/>
                <w:szCs w:val="28"/>
                <w:lang w:val="en-US"/>
              </w:rPr>
              <w:t>OVID</w:t>
            </w:r>
            <w:r>
              <w:rPr>
                <w:sz w:val="28"/>
                <w:szCs w:val="28"/>
              </w:rPr>
              <w:t>-19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Терапевтический архив. 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rFonts w:eastAsia="MyriadPro-Regular"/>
                <w:color w:val="000000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Том 94 №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 С. 1028-1035.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sz w:val="28"/>
                <w:szCs w:val="28"/>
              </w:rPr>
              <w:t xml:space="preserve">Чуланов В.П., Бакиров Б.А., Везикова Н.Н. и др.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sz w:val="28"/>
                <w:szCs w:val="28"/>
              </w:rPr>
              <w:t xml:space="preserve">Б.А.Бакиров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Эффективность и безопасность применения биоаналога экулизумаба у пациентов с пароксизмальной ночной гемоглобинурией, результаты рандомизированного открытого  сравнительного клинического клинического исследования ш фазы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Терапевтический архив. 2021. Том 93. №11.  С.1340-1348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Кулагин А.Д., Бакиров Б.А.,Давыдкин И.Л.,Елыкомов И.В и др.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281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1.2. Статьи в журнале, индексируемом в МНБД </w:t>
            </w:r>
            <w:r>
              <w:rPr>
                <w:b/>
                <w:sz w:val="28"/>
                <w:szCs w:val="28"/>
                <w:lang w:val="en-US"/>
              </w:rPr>
              <w:t>Scopus</w:t>
            </w:r>
            <w:r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bCs/>
                <w:sz w:val="28"/>
                <w:szCs w:val="28"/>
              </w:rPr>
              <w:t>Анализ состояния здоровья населения Уральского (горнодобывающего) региона Республики Башкортостан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Здрав. Российской Федерации, 2022, Том 66, № 2 – с. 116-123</w:t>
            </w:r>
          </w:p>
          <w:p>
            <w:pPr>
              <w:pStyle w:val="Style20"/>
              <w:widowControl w:val="false"/>
              <w:tabs>
                <w:tab w:val="clear" w:pos="709"/>
              </w:tabs>
              <w:bidi w:val="0"/>
              <w:ind w:start="283" w:end="0" w:hanging="0"/>
              <w:rPr/>
            </w:pPr>
            <w:r>
              <w:rPr>
                <w:sz w:val="28"/>
                <w:szCs w:val="28"/>
              </w:rPr>
              <w:t xml:space="preserve">Импакт фактор – </w:t>
            </w:r>
          </w:p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b/>
                <w:sz w:val="28"/>
                <w:szCs w:val="28"/>
              </w:rPr>
              <w:t>0,631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Аскаров Р.А.,Давлетшин Р.А., Аскарова З.Ф., Лакман И.А., Нурмухаметова Р.А., Чуенкова Г.А.</w:t>
            </w:r>
          </w:p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Аскарова З.Ф.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bCs/>
                <w:sz w:val="28"/>
                <w:szCs w:val="28"/>
              </w:rPr>
              <w:t xml:space="preserve">Оценка демографического ущерба в Республике Башкортостан от </w:t>
            </w:r>
            <w:r>
              <w:rPr>
                <w:sz w:val="28"/>
                <w:szCs w:val="28"/>
                <w:lang w:val="ba-RU"/>
              </w:rPr>
              <w:t>С</w:t>
            </w:r>
            <w:r>
              <w:rPr>
                <w:sz w:val="28"/>
                <w:szCs w:val="28"/>
                <w:lang w:val="en-US"/>
              </w:rPr>
              <w:t>OVID</w:t>
            </w:r>
            <w:r>
              <w:rPr>
                <w:sz w:val="28"/>
                <w:szCs w:val="28"/>
              </w:rPr>
              <w:t>-19 за 2020 год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Экономика и управление: научно-практический журнал.2022. №3. С.152-156.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Аскаров Р.А., Лакман И.А., Загидуллин Н.Ш., Аскарова З.Ф.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Аскарова З.Ф.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Оценка микробиологического пейзажа и уровня антибиотикорезистентности в многопрофильном стационаре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Туберкулез и болезни легких. 2022. Том 100. №8. С. 43-53.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Кудлай Д.А., Бакиров Б.А., Иксанова Г.Р., Аллаяров Н.Д.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Динамика показателей профессиональной самооенки и социального статуса врачей- первые итоги реформ в системе здравоохранения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Проблемы социальной гигиены, здравоохранения и истории медицины. 2021. Том 29. №6. С.1596-1600.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Бакиров А.Б.,Назарова Л.Ш., Бакиров Б.А., Абдрахманова Е.Р., Калимуллина Д.Х., Ахметзянова Э.Х., Гимаева З.Ф.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Б.А. Бакиров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Иммунобиологические лекарственные препараты и заболеваемость гриппом в Республике Башкортостан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</w:rPr>
              <w:t>Профилактическая медицина . 2021. Т.24. №11. С.87-92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Ивакина С.Н., Габдулхакова Л.М., Бакиров Б.А., Кудлай Д.А.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Бакиров Б.А.</w:t>
            </w:r>
          </w:p>
        </w:tc>
      </w:tr>
      <w:tr>
        <w:trPr>
          <w:trHeight w:val="599" w:hRule="atLeast"/>
        </w:trPr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281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sz w:val="28"/>
                <w:szCs w:val="28"/>
              </w:rPr>
              <w:t>1.3.Статьи в журнале, индексируемом в МНБД Wos (зарубежные издания)</w:t>
            </w:r>
          </w:p>
        </w:tc>
      </w:tr>
      <w:tr>
        <w:trPr/>
        <w:tc>
          <w:tcPr>
            <w:tcW w:w="9281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b/>
                <w:sz w:val="28"/>
                <w:szCs w:val="28"/>
              </w:rPr>
              <w:t>1.4.Статьи в журнале, индексируемом в МНБД Scopus (зарубежные издания)</w:t>
            </w:r>
          </w:p>
        </w:tc>
      </w:tr>
      <w:tr>
        <w:trPr>
          <w:trHeight w:val="158" w:hRule="atLeast"/>
        </w:trPr>
        <w:tc>
          <w:tcPr>
            <w:tcW w:w="54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Characteristics and significance of rick factors in the development of hematological syndromes in children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rStyle w:val="Strong"/>
                <w:color w:val="auto"/>
                <w:sz w:val="28"/>
                <w:szCs w:val="28"/>
                <w:lang w:val="pt-BR"/>
              </w:rPr>
              <w:t>Archivos venesolanos de Farmacologia y Terapeutica.avft.8 2021/4</w:t>
            </w:r>
            <w:r>
              <w:rPr>
                <w:rStyle w:val="Strong"/>
                <w:color w:val="auto"/>
                <w:sz w:val="28"/>
                <w:szCs w:val="28"/>
              </w:rPr>
              <w:t>с</w:t>
            </w:r>
            <w:r>
              <w:rPr>
                <w:rStyle w:val="Strong"/>
                <w:color w:val="auto"/>
                <w:sz w:val="28"/>
                <w:szCs w:val="28"/>
                <w:lang w:val="pt-BR"/>
              </w:rPr>
              <w:t>.766-774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Latipova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.. </w:t>
            </w:r>
            <w:r>
              <w:rPr>
                <w:sz w:val="28"/>
                <w:szCs w:val="28"/>
                <w:lang w:val="en-US"/>
              </w:rPr>
              <w:t>Kalimullina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>Bakirov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Б.А. Бакиров</w:t>
            </w:r>
          </w:p>
        </w:tc>
      </w:tr>
      <w:tr>
        <w:trPr>
          <w:trHeight w:val="157" w:hRule="atLeast"/>
        </w:trPr>
        <w:tc>
          <w:tcPr>
            <w:tcW w:w="54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281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sz w:val="28"/>
                <w:szCs w:val="28"/>
              </w:rPr>
              <w:t>1.5.Статьи в российском научном журнале, включенном в перечень  индексируемом в национальной библиографической базе РИНЦ с импакт-фактором больше 0,3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Особенности поражения глаз при хронических миелопролиферативных заболеваниях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sz w:val="28"/>
                <w:szCs w:val="28"/>
              </w:rPr>
              <w:t>Вестник Башкирского медицинского университета, 2022, №1. С.224-227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cs="Minion Pro"/>
                <w:bCs/>
                <w:iCs/>
              </w:rPr>
              <w:t>4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cs="Minion Pro"/>
                <w:bCs/>
                <w:iCs/>
              </w:rPr>
              <w:t>Юнусова В.М.,Мухамадеев Т.Р., Бакиров Б.А.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Мобильные выездные мультидисциплинарные бригады: их становление и развитие в период пандемии новой коронавирусной инфекции</w:t>
            </w:r>
            <w:r>
              <w:rPr>
                <w:sz w:val="28"/>
                <w:szCs w:val="28"/>
                <w:lang w:val="ba-RU"/>
              </w:rPr>
              <w:t xml:space="preserve"> С</w:t>
            </w:r>
            <w:r>
              <w:rPr>
                <w:sz w:val="28"/>
                <w:szCs w:val="28"/>
                <w:lang w:val="en-US"/>
              </w:rPr>
              <w:t>OVID</w:t>
            </w:r>
            <w:r>
              <w:rPr>
                <w:sz w:val="28"/>
                <w:szCs w:val="28"/>
              </w:rPr>
              <w:t>-19.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shd w:fill="FFFFFF"/>
              <w:tabs>
                <w:tab w:val="clear" w:pos="709"/>
              </w:tabs>
              <w:bidi w:val="0"/>
              <w:spacing w:lineRule="exact" w:line="250"/>
              <w:ind w:start="0" w:end="0" w:hanging="0"/>
              <w:rPr/>
            </w:pPr>
            <w:r>
              <w:rPr>
                <w:rFonts w:cs="Tahoma" w:ascii="Calibri" w:hAnsi="Calibri"/>
                <w:spacing w:val="6"/>
                <w:sz w:val="28"/>
                <w:szCs w:val="28"/>
              </w:rPr>
              <w:t>Медицинский вестник Башкортостана.2021.Т.16.№6 (96). С.21-26.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eastAsia="Calibri" w:ascii="Calibri" w:hAnsi="Calibri"/>
                <w:sz w:val="28"/>
                <w:szCs w:val="28"/>
              </w:rPr>
              <w:t>6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Павлов В.Н., Викторов В.В., Ахмеров С.Г., Имельбаева А.Г.,Мухаметзянов А.М.,Бакиров Б.А. и др.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Офтальмологические проявления хр.миелопролиферативных заболеваний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shd w:fill="FFFFFF"/>
              <w:bidi w:val="0"/>
              <w:spacing w:lineRule="exact" w:line="250"/>
              <w:ind w:start="0" w:end="0" w:hanging="0"/>
              <w:rPr/>
            </w:pPr>
            <w:r>
              <w:rPr>
                <w:rFonts w:cs="Tahoma" w:ascii="Calibri" w:hAnsi="Calibri"/>
                <w:spacing w:val="6"/>
                <w:sz w:val="28"/>
                <w:szCs w:val="28"/>
              </w:rPr>
              <w:t>Медицинский вестник Башкортостана.2021.Т.16.№5 (95). С.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alibri" w:hAnsi="Calibri" w:eastAsia="Calibri"/>
                <w:sz w:val="28"/>
                <w:szCs w:val="28"/>
              </w:rPr>
            </w:pPr>
            <w:r>
              <w:rPr>
                <w:rFonts w:eastAsia="Calibri" w:ascii="Calibri" w:hAnsi="Calibri"/>
                <w:sz w:val="28"/>
                <w:szCs w:val="28"/>
              </w:rPr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Юнусова Э.М., Бакиров Б.А.,Мухамадее Т.Р.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Когнетивные нарушения, тревога и депрессия у пациентов с хроническими лимфопролиферативными заболеваниями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shd w:fill="FFFFFF"/>
              <w:bidi w:val="0"/>
              <w:spacing w:lineRule="exact" w:line="250"/>
              <w:ind w:start="0" w:end="0" w:hanging="0"/>
              <w:rPr/>
            </w:pPr>
            <w:r>
              <w:rPr>
                <w:rFonts w:cs="Tahoma" w:ascii="Calibri" w:hAnsi="Calibri"/>
                <w:spacing w:val="6"/>
                <w:sz w:val="28"/>
                <w:szCs w:val="28"/>
              </w:rPr>
              <w:t>Саратовский научно-медицинский журнал 2021; 17. С.151-155.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eastAsia="Calibri" w:ascii="Calibri" w:hAnsi="Calibri"/>
                <w:sz w:val="28"/>
                <w:szCs w:val="28"/>
              </w:rPr>
              <w:t>5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Терегулова Д.Р., Ахмадеева Л.Р., Бакиров Б.А.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Частота поражения волосистой части головы у пациентов с псориатическим артритом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11"/>
              <w:widowControl w:val="false"/>
              <w:shd w:fill="FFFFFF"/>
              <w:bidi w:val="0"/>
              <w:spacing w:lineRule="exact" w:line="250"/>
              <w:ind w:start="0" w:end="0" w:hanging="0"/>
              <w:rPr/>
            </w:pPr>
            <w:r>
              <w:rPr>
                <w:rFonts w:cs="Tahoma" w:ascii="Calibri" w:hAnsi="Calibri"/>
                <w:spacing w:val="6"/>
                <w:sz w:val="28"/>
                <w:szCs w:val="28"/>
              </w:rPr>
              <w:t>Южно-уральский медицинский журнал.-2021.-№2.-С.68-77.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eastAsia="Calibri" w:ascii="Calibri" w:hAnsi="Calibri"/>
                <w:sz w:val="28"/>
                <w:szCs w:val="28"/>
              </w:rPr>
              <w:t>10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Корешкова К.М., Хисматуллина З.Р.,Бакиров Б.А.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Бакиров Б.А.</w:t>
            </w:r>
          </w:p>
        </w:tc>
      </w:tr>
      <w:tr>
        <w:trPr/>
        <w:tc>
          <w:tcPr>
            <w:tcW w:w="9281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sz w:val="28"/>
                <w:szCs w:val="28"/>
              </w:rPr>
              <w:t>1.6.Издание рецензируемой монографии от 10 п.л. с индексированием в РИНЦ, монография должна быть опубликована по решению научных экспертных советов научных и (или) образовательных организаций , с указанием БГМУ как одного из правообладателей и иметь шифр ISBN</w:t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Комплексная оценка пространственно-временного влияния соц-экон., медико-демогр.факторов на здоровье населения с учетом особенностей развития территорий (на примере РБ).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СПб.: Медиапапир, 2021. – 246 с. Монография под общей ред. В.П.Чащина, А.О.Карелина.</w:t>
            </w:r>
          </w:p>
        </w:tc>
        <w:tc>
          <w:tcPr>
            <w:tcW w:w="1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Аскаров Р.А., Карелин А.О., Чащин В.П., Лакман И.А., Аскарова З.Ф., Франц М.В.</w:t>
            </w:r>
          </w:p>
        </w:tc>
        <w:tc>
          <w:tcPr>
            <w:tcW w:w="1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rPr/>
            </w:pPr>
            <w:r>
              <w:rPr>
                <w:sz w:val="28"/>
                <w:szCs w:val="28"/>
              </w:rPr>
              <w:t>Аскарова З.Ф.</w:t>
            </w:r>
          </w:p>
        </w:tc>
      </w:tr>
    </w:tbl>
    <w:p>
      <w:pPr>
        <w:pStyle w:val="Normal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ПУБЛИКАЦИЙ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ГОСПИТАЛЬНОЙ ТЕРАПИИ №2</w:t>
      </w:r>
    </w:p>
    <w:p>
      <w:pPr>
        <w:pStyle w:val="ListParagraph"/>
        <w:bidi w:val="0"/>
        <w:spacing w:before="0" w:after="0"/>
        <w:ind w:star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2023год.</w:t>
      </w:r>
    </w:p>
    <w:p>
      <w:pPr>
        <w:pStyle w:val="Normal"/>
        <w:bidi w:val="0"/>
        <w:jc w:val="start"/>
        <w:rPr/>
      </w:pPr>
      <w:r>
        <w:rPr/>
      </w:r>
    </w:p>
    <w:tbl>
      <w:tblPr>
        <w:tblW w:w="9320" w:type="dxa"/>
        <w:jc w:val="start"/>
        <w:tblInd w:w="137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292"/>
        <w:gridCol w:w="273"/>
        <w:gridCol w:w="2053"/>
        <w:gridCol w:w="2137"/>
        <w:gridCol w:w="1312"/>
        <w:gridCol w:w="1798"/>
        <w:gridCol w:w="1454"/>
      </w:tblGrid>
      <w:tr>
        <w:trPr/>
        <w:tc>
          <w:tcPr>
            <w:tcW w:w="2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авторов на оплату: Фамилия И.О.</w:t>
            </w:r>
          </w:p>
        </w:tc>
      </w:tr>
      <w:tr>
        <w:trPr>
          <w:trHeight w:val="374" w:hRule="atLeast"/>
        </w:trPr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1.1.Статьи в журнале, индексируемом в МНБД </w:t>
            </w:r>
            <w:r>
              <w:rPr>
                <w:b/>
                <w:sz w:val="28"/>
                <w:szCs w:val="28"/>
                <w:lang w:val="en-US"/>
              </w:rPr>
              <w:t>Wos</w:t>
            </w:r>
            <w:r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2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Статьи в журнале, индексируемом в МНБД </w:t>
            </w:r>
            <w:r>
              <w:rPr>
                <w:b/>
                <w:sz w:val="28"/>
                <w:szCs w:val="28"/>
                <w:lang w:val="en-US"/>
              </w:rPr>
              <w:t>Scopus</w:t>
            </w:r>
            <w:r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потерянных лет потенциальной жизни населения РБ за 2020-2023гг.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медицина, 2023, том 2,(26), стр.53-61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Q4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 В.П,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 Р.А.,Лакман И.А.,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Франц М.В., Рахматуллин Р.Н. Аскарова З.Ф.</w:t>
            </w:r>
          </w:p>
          <w:p>
            <w:pPr>
              <w:pStyle w:val="Normal"/>
              <w:widowControl w:val="false"/>
              <w:bidi w:val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Утшева И.Б.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З.Ф.</w:t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1.3.Статьи в журнале, индексируемом в МНБД Wos (зарубежные издания)</w:t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1.4.Статьи в журнале, индексируемом в МНБД Scopus (зарубежные издания)</w:t>
            </w:r>
          </w:p>
        </w:tc>
      </w:tr>
      <w:tr>
        <w:trPr/>
        <w:tc>
          <w:tcPr>
            <w:tcW w:w="9319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1.5.Статьи в российском научном журнале, включенном в перечень  индексируемом в национальной библиографической базе РИНЦ с импакт-фактором больше 0,3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Предикторы неблагоприятных клинических исходов эндоваскулярной тромбэктомии в острейшем периоде ишемического инсульта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PREDICTORS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ADVERSE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Креативная хирургия и онкология,2023,том 13,номер 3, стр. 203-209, И.Ф.- 0,401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cs="Minion Pro"/>
                <w:bCs/>
                <w:iCs/>
              </w:rPr>
            </w:pPr>
            <w:r>
              <w:rPr>
                <w:rFonts w:cs="Minion Pro"/>
                <w:bCs/>
                <w:iCs/>
              </w:rPr>
              <w:t>0,401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Вильданов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Плечев В.В.,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Загидуллина М.С.,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М.С.Чудновец, Л.Г.КолчинаЭ.М.Карамова,И.М.Плечева, Д.В.Чудновец,</w:t>
            </w:r>
            <w:r>
              <w:rPr>
                <w:rFonts w:cs="Minion Pro"/>
                <w:bCs/>
                <w:iCs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И.М.</w:t>
            </w:r>
          </w:p>
        </w:tc>
      </w:tr>
      <w:tr>
        <w:trPr/>
        <w:tc>
          <w:tcPr>
            <w:tcW w:w="5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различных режимов дозирования  олокизумаба у паиентов легким и среднетяжелым течением новой коронавирусной инфекции </w:t>
            </w:r>
            <w:r>
              <w:rPr>
                <w:sz w:val="28"/>
                <w:szCs w:val="28"/>
                <w:lang w:val="ba-RU"/>
              </w:rPr>
              <w:t>С</w:t>
            </w:r>
            <w:r>
              <w:rPr>
                <w:sz w:val="28"/>
                <w:szCs w:val="28"/>
                <w:lang w:val="en-US"/>
              </w:rPr>
              <w:t>OVID</w:t>
            </w:r>
            <w:r>
              <w:rPr>
                <w:sz w:val="28"/>
                <w:szCs w:val="28"/>
              </w:rPr>
              <w:t>-19</w:t>
            </w:r>
          </w:p>
        </w:tc>
        <w:tc>
          <w:tcPr>
            <w:tcW w:w="2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bidi w:val="0"/>
              <w:spacing w:before="0" w:after="140"/>
              <w:jc w:val="start"/>
              <w:rPr>
                <w:rFonts w:ascii="Calibri" w:hAnsi="Calibri"/>
                <w:i/>
                <w:i/>
                <w:spacing w:val="6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i/>
                <w:spacing w:val="6"/>
                <w:sz w:val="28"/>
                <w:szCs w:val="28"/>
                <w:lang w:eastAsia="ru-RU"/>
              </w:rPr>
              <w:t>Эпидемиология и инфекционные болезни, 2023, том 13, номер 1,стр. 105-115, И.Ф.-0,547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0,547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Б.А. Агафьина А.С., Тавлуева Е.В.,Лесина В.С., Костина Н.Э. и др.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Б.А.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character" w:styleId="Tlidtranslation">
    <w:name w:val="tlid-translation"/>
    <w:basedOn w:val="DefaultParagraph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76" w:before="0" w:after="200"/>
      <w:ind w:start="720" w:hanging="0"/>
      <w:contextualSpacing/>
    </w:pPr>
    <w:rPr>
      <w:rFonts w:ascii="Cambria" w:hAnsi="Cambria" w:eastAsia="Cambria"/>
      <w:sz w:val="22"/>
      <w:szCs w:val="22"/>
      <w:lang w:eastAsia="en-US"/>
    </w:rPr>
  </w:style>
  <w:style w:type="paragraph" w:styleId="Style20">
    <w:name w:val="Body Text Indent"/>
    <w:basedOn w:val="Normal"/>
    <w:pPr>
      <w:spacing w:before="0" w:after="120"/>
      <w:ind w:start="283" w:hanging="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4"/>
      <w:lang w:val="ru-RU" w:eastAsia="ru-RU" w:bidi="ar-SA"/>
    </w:rPr>
  </w:style>
  <w:style w:type="paragraph" w:styleId="Heading44">
    <w:name w:val="heading 4,Заголовок 4 Знак Знак"/>
    <w:basedOn w:val="Normal"/>
    <w:next w:val="Normal"/>
    <w:qFormat/>
    <w:pPr>
      <w:keepNext w:val="true"/>
      <w:spacing w:lineRule="exact" w:line="240"/>
      <w:outlineLvl w:val="3"/>
    </w:pPr>
    <w:rPr>
      <w:b/>
      <w:sz w:val="22"/>
      <w:szCs w:val="20"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Heading1Head11">
    <w:name w:val="heading 1,Head 1,????????? 1"/>
    <w:basedOn w:val="Normal"/>
    <w:next w:val="Normal"/>
    <w:qFormat/>
    <w:pPr>
      <w:keepNext w:val="true"/>
      <w:jc w:val="center"/>
      <w:outlineLvl w:val="0"/>
    </w:pPr>
    <w:rPr>
      <w:sz w:val="28"/>
      <w:szCs w:val="20"/>
    </w:rPr>
  </w:style>
  <w:style w:type="paragraph" w:styleId="BodyText11">
    <w:name w:val="Body Text,Знак1,Заг1"/>
    <w:basedOn w:val="Normal"/>
    <w:qFormat/>
    <w:pPr>
      <w:shd w:fill="FFFFFF"/>
      <w:spacing w:lineRule="exact" w:line="250"/>
    </w:pPr>
    <w:rPr>
      <w:rFonts w:ascii="Tahoma" w:hAnsi="Tahom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LibreOffice/7.3.0.3$Windows_X86_64 LibreOffice_project/0f246aa12d0eee4a0f7adcefbf7c878fc2238db3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2023-12-25T13:02:35Z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